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before="100" w:beforeAutospacing="1" w:after="100" w:afterAutospacing="1" w:line="240" w:lineRule="auto"/>
        <w:jc w:val="left"/>
        <w:rPr>
          <w:rFonts w:asciiTheme="minorHAnsi" w:eastAsia="Times New Roman" w:hAnsiTheme="minorHAnsi" w:cstheme="minorHAnsi"/>
          <w:sz w:val="20"/>
          <w:szCs w:val="20"/>
          <w:lang w:eastAsia="de-AT"/>
        </w:rPr>
      </w:pPr>
      <w:bookmarkStart w:id="0" w:name="_GoBack"/>
      <w:bookmarkEnd w:id="0"/>
      <w:r>
        <w:rPr>
          <w:rFonts w:asciiTheme="minorHAnsi" w:eastAsia="Times New Roman" w:hAnsiTheme="minorHAnsi" w:cstheme="minorHAnsi"/>
          <w:sz w:val="20"/>
          <w:szCs w:val="20"/>
          <w:lang w:eastAsia="de-AT"/>
        </w:rPr>
        <w:t xml:space="preserve">Grundlagen für die Aufforstungs- und Pflegeförderungen sind die </w:t>
      </w:r>
      <w:hyperlink r:id="rId5" w:tgtFrame="_blank" w:history="1">
        <w:r>
          <w:rPr>
            <w:rFonts w:asciiTheme="minorHAnsi" w:eastAsia="Times New Roman" w:hAnsiTheme="minorHAnsi" w:cstheme="minorHAnsi"/>
            <w:b/>
            <w:bCs/>
            <w:color w:val="0000FF"/>
            <w:sz w:val="20"/>
            <w:szCs w:val="20"/>
            <w:u w:val="single"/>
            <w:lang w:eastAsia="de-AT"/>
          </w:rPr>
          <w:t>„</w:t>
        </w:r>
      </w:hyperlink>
      <w:hyperlink r:id="rId6" w:tgtFrame="_blank" w:history="1">
        <w:r>
          <w:rPr>
            <w:rFonts w:asciiTheme="minorHAnsi" w:eastAsia="Times New Roman" w:hAnsiTheme="minorHAnsi" w:cstheme="minorHAnsi"/>
            <w:b/>
            <w:bCs/>
            <w:color w:val="0000FF"/>
            <w:sz w:val="20"/>
            <w:szCs w:val="20"/>
            <w:u w:val="single"/>
            <w:lang w:eastAsia="de-AT"/>
          </w:rPr>
          <w:t>Waldbaulichen Empfehlungen für die Waldbewirtschaftung in Niederösterreich"</w:t>
        </w:r>
      </w:hyperlink>
      <w:r>
        <w:rPr>
          <w:rFonts w:asciiTheme="minorHAnsi" w:eastAsia="Times New Roman" w:hAnsiTheme="minorHAnsi" w:cstheme="minorHAnsi"/>
          <w:b/>
          <w:bCs/>
          <w:sz w:val="20"/>
          <w:szCs w:val="20"/>
          <w:lang w:eastAsia="de-AT"/>
        </w:rPr>
        <w:t>. </w:t>
      </w:r>
    </w:p>
    <w:p>
      <w:p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b/>
          <w:bCs/>
          <w:sz w:val="20"/>
          <w:szCs w:val="20"/>
          <w:lang w:eastAsia="de-AT"/>
        </w:rPr>
        <w:t>Generell gilt</w:t>
      </w:r>
      <w:r>
        <w:rPr>
          <w:rFonts w:asciiTheme="minorHAnsi" w:eastAsia="Times New Roman" w:hAnsiTheme="minorHAnsi" w:cstheme="minorHAnsi"/>
          <w:sz w:val="20"/>
          <w:szCs w:val="20"/>
          <w:lang w:eastAsia="de-AT"/>
        </w:rPr>
        <w:t xml:space="preserve"> die Orientierung an der natürlichen Waldgesellschaft (mind. 3/10 Mischbaumartenanteil od. Baumartenanteile entsprechend der natürlichen Waldgesellschaft), bei einer Bestandesumwandlung muss es zu einer Verbesserung um 3/10 Richtung natürliche Waldgesellschaft im Vergleich zum Vorbestand kommen.  </w:t>
      </w:r>
    </w:p>
    <w:p>
      <w:p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b/>
          <w:bCs/>
          <w:sz w:val="20"/>
          <w:szCs w:val="20"/>
          <w:lang w:eastAsia="de-AT"/>
        </w:rPr>
        <w:t>Baumartenanteile</w:t>
      </w:r>
      <w:r>
        <w:rPr>
          <w:rFonts w:asciiTheme="minorHAnsi" w:eastAsia="Times New Roman" w:hAnsiTheme="minorHAnsi" w:cstheme="minorHAnsi"/>
          <w:sz w:val="20"/>
          <w:szCs w:val="20"/>
          <w:lang w:eastAsia="de-AT"/>
        </w:rPr>
        <w:t xml:space="preserve"> werden in Abhängigkeit vom Standort (Relief, Höhenstufe, Wuchsgebiete,....) anhand der getrennt nach Wuchsgebieten </w:t>
      </w:r>
      <w:r>
        <w:rPr>
          <w:rFonts w:asciiTheme="minorHAnsi" w:eastAsia="Times New Roman" w:hAnsiTheme="minorHAnsi" w:cstheme="minorHAnsi"/>
          <w:b/>
          <w:bCs/>
          <w:sz w:val="20"/>
          <w:szCs w:val="20"/>
          <w:lang w:eastAsia="de-AT"/>
        </w:rPr>
        <w:t>festgelegten Bestockungszieltypen (BZT) der „Waldbaulichen Empfehlung für die Waldbewirtschaftung in Niederösterreich"</w:t>
      </w:r>
      <w:r>
        <w:rPr>
          <w:rFonts w:asciiTheme="minorHAnsi" w:eastAsia="Times New Roman" w:hAnsiTheme="minorHAnsi" w:cstheme="minorHAnsi"/>
          <w:sz w:val="20"/>
          <w:szCs w:val="20"/>
          <w:lang w:eastAsia="de-AT"/>
        </w:rPr>
        <w:t xml:space="preserve"> abgeleitet. </w:t>
      </w:r>
    </w:p>
    <w:p>
      <w:p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b/>
          <w:bCs/>
          <w:sz w:val="20"/>
          <w:szCs w:val="20"/>
          <w:lang w:eastAsia="de-AT"/>
        </w:rPr>
        <w:t>Ableitung der Bestockungszieltypen</w:t>
      </w:r>
    </w:p>
    <w:p>
      <w:pPr>
        <w:numPr>
          <w:ilvl w:val="0"/>
          <w:numId w:val="11"/>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 xml:space="preserve">Wuchsgebiet </w:t>
      </w:r>
    </w:p>
    <w:p>
      <w:pPr>
        <w:numPr>
          <w:ilvl w:val="0"/>
          <w:numId w:val="11"/>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Höhenstufe/natürliche Waldgesellschaft</w:t>
      </w:r>
    </w:p>
    <w:p>
      <w:pPr>
        <w:numPr>
          <w:ilvl w:val="0"/>
          <w:numId w:val="11"/>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hAnsiTheme="minorHAnsi" w:cstheme="minorHAnsi"/>
          <w:noProof/>
          <w:sz w:val="20"/>
          <w:szCs w:val="20"/>
          <w:lang w:eastAsia="de-AT"/>
        </w:rPr>
        <w:drawing>
          <wp:anchor distT="0" distB="0" distL="114300" distR="114300" simplePos="0" relativeHeight="251659264" behindDoc="0" locked="0" layoutInCell="1" allowOverlap="1">
            <wp:simplePos x="0" y="0"/>
            <wp:positionH relativeFrom="column">
              <wp:posOffset>1198245</wp:posOffset>
            </wp:positionH>
            <wp:positionV relativeFrom="paragraph">
              <wp:posOffset>128905</wp:posOffset>
            </wp:positionV>
            <wp:extent cx="3225165" cy="5753100"/>
            <wp:effectExtent l="0" t="6667" r="6667" b="6668"/>
            <wp:wrapSquare wrapText="bothSides"/>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225165" cy="5753100"/>
                    </a:xfrm>
                    <a:prstGeom prst="rect">
                      <a:avLst/>
                    </a:prstGeom>
                    <a:noFill/>
                    <a:ln w="9525">
                      <a:noFill/>
                      <a:miter lim="800000"/>
                      <a:headEnd/>
                      <a:tailEnd/>
                    </a:ln>
                    <a:ex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sz w:val="20"/>
          <w:szCs w:val="20"/>
          <w:lang w:eastAsia="de-AT"/>
        </w:rPr>
        <w:t>Lage/Relief</w:t>
      </w:r>
    </w:p>
    <w:p>
      <w:pPr>
        <w:numPr>
          <w:ilvl w:val="0"/>
          <w:numId w:val="11"/>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Geologie/Boden</w:t>
      </w:r>
    </w:p>
    <w:p>
      <w:pPr>
        <w:numPr>
          <w:ilvl w:val="0"/>
          <w:numId w:val="11"/>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-&gt;Tabelle Bestockungszieltypen je Wuchsgebiet</w:t>
      </w:r>
    </w:p>
    <w:p>
      <w:pPr>
        <w:numPr>
          <w:ilvl w:val="0"/>
          <w:numId w:val="11"/>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-&gt;Tabelle Mischbaumarten je Wuchsgebiet</w:t>
      </w:r>
    </w:p>
    <w:p>
      <w:pPr>
        <w:spacing w:before="100" w:beforeAutospacing="1" w:after="100" w:afterAutospacing="1" w:line="240" w:lineRule="auto"/>
        <w:jc w:val="left"/>
        <w:rPr>
          <w:rFonts w:asciiTheme="minorHAnsi" w:hAnsiTheme="minorHAnsi" w:cstheme="minorHAnsi"/>
          <w:noProof/>
          <w:sz w:val="20"/>
          <w:szCs w:val="20"/>
          <w:lang w:eastAsia="de-AT"/>
        </w:rPr>
      </w:pPr>
      <w:r>
        <w:rPr>
          <w:rFonts w:asciiTheme="minorHAnsi" w:hAnsiTheme="minorHAnsi" w:cstheme="minorHAnsi"/>
          <w:noProof/>
          <w:sz w:val="20"/>
          <w:szCs w:val="20"/>
          <w:lang w:eastAsia="de-AT"/>
        </w:rPr>
        <w:t>Insgesamt werden 12 Nadel- und 12 Laubbaumbesdtockungszieltypen unterschieden. In den folgenden beiden Tabellen finden Sie die empfohlenen Prozente für die Hauptbaumarten dieser BZT.</w:t>
      </w:r>
    </w:p>
    <w:p>
      <w:pPr>
        <w:spacing w:before="100" w:beforeAutospacing="1" w:after="100" w:afterAutospacing="1" w:line="240" w:lineRule="auto"/>
        <w:jc w:val="left"/>
        <w:rPr>
          <w:rFonts w:asciiTheme="minorHAnsi" w:hAnsiTheme="minorHAnsi" w:cstheme="minorHAnsi"/>
          <w:noProof/>
          <w:sz w:val="20"/>
          <w:szCs w:val="20"/>
          <w:lang w:eastAsia="de-AT"/>
        </w:rPr>
      </w:pPr>
    </w:p>
    <w:p>
      <w:pPr>
        <w:spacing w:before="100" w:beforeAutospacing="1" w:after="100" w:afterAutospacing="1" w:line="240" w:lineRule="auto"/>
        <w:jc w:val="left"/>
        <w:rPr>
          <w:rFonts w:asciiTheme="minorHAnsi" w:hAnsiTheme="minorHAnsi" w:cstheme="minorHAnsi"/>
          <w:noProof/>
          <w:sz w:val="20"/>
          <w:szCs w:val="20"/>
          <w:lang w:eastAsia="de-AT"/>
        </w:rPr>
      </w:pPr>
    </w:p>
    <w:p>
      <w:pPr>
        <w:spacing w:before="100" w:beforeAutospacing="1" w:after="100" w:afterAutospacing="1" w:line="240" w:lineRule="auto"/>
        <w:jc w:val="left"/>
        <w:rPr>
          <w:rFonts w:asciiTheme="minorHAnsi" w:eastAsia="Times New Roman" w:hAnsiTheme="minorHAnsi" w:cstheme="minorHAnsi"/>
          <w:sz w:val="20"/>
          <w:szCs w:val="20"/>
          <w:lang w:eastAsia="de-AT"/>
        </w:rPr>
      </w:pPr>
    </w:p>
    <w:p>
      <w:pPr>
        <w:spacing w:before="100" w:beforeAutospacing="1" w:after="100" w:afterAutospacing="1" w:line="240" w:lineRule="auto"/>
        <w:jc w:val="left"/>
        <w:rPr>
          <w:rFonts w:asciiTheme="minorHAnsi" w:eastAsia="Times New Roman" w:hAnsiTheme="minorHAnsi" w:cstheme="minorHAnsi"/>
          <w:sz w:val="20"/>
          <w:szCs w:val="20"/>
          <w:lang w:eastAsia="de-AT"/>
        </w:rPr>
      </w:pPr>
    </w:p>
    <w:p>
      <w:pPr>
        <w:spacing w:before="100" w:beforeAutospacing="1" w:after="100" w:afterAutospacing="1" w:line="240" w:lineRule="auto"/>
        <w:jc w:val="left"/>
        <w:rPr>
          <w:rFonts w:asciiTheme="minorHAnsi" w:eastAsia="Times New Roman" w:hAnsiTheme="minorHAnsi" w:cstheme="minorHAnsi"/>
          <w:b/>
          <w:sz w:val="20"/>
          <w:szCs w:val="20"/>
          <w:lang w:eastAsia="de-AT"/>
        </w:rPr>
      </w:pPr>
    </w:p>
    <w:p>
      <w:pPr>
        <w:spacing w:before="100" w:beforeAutospacing="1" w:after="100" w:afterAutospacing="1" w:line="240" w:lineRule="auto"/>
        <w:jc w:val="left"/>
        <w:rPr>
          <w:rFonts w:asciiTheme="minorHAnsi" w:eastAsia="Times New Roman" w:hAnsiTheme="minorHAnsi" w:cstheme="minorHAnsi"/>
          <w:b/>
          <w:sz w:val="20"/>
          <w:szCs w:val="20"/>
          <w:lang w:eastAsia="de-AT"/>
        </w:rPr>
      </w:pPr>
      <w:r>
        <w:rPr>
          <w:rFonts w:asciiTheme="minorHAnsi" w:hAnsiTheme="minorHAnsi" w:cstheme="minorHAnsi"/>
          <w:noProof/>
          <w:sz w:val="20"/>
          <w:szCs w:val="20"/>
          <w:lang w:eastAsia="de-AT"/>
        </w:rPr>
        <w:lastRenderedPageBreak/>
        <w:drawing>
          <wp:anchor distT="0" distB="0" distL="114300" distR="114300" simplePos="0" relativeHeight="251658240" behindDoc="0" locked="0" layoutInCell="1" allowOverlap="1">
            <wp:simplePos x="0" y="0"/>
            <wp:positionH relativeFrom="column">
              <wp:posOffset>1387475</wp:posOffset>
            </wp:positionH>
            <wp:positionV relativeFrom="paragraph">
              <wp:posOffset>-1409700</wp:posOffset>
            </wp:positionV>
            <wp:extent cx="3044190" cy="5873750"/>
            <wp:effectExtent l="0" t="5080" r="0" b="0"/>
            <wp:wrapTopAndBottom/>
            <wp:docPr id="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044190" cy="5873750"/>
                    </a:xfrm>
                    <a:prstGeom prst="rect">
                      <a:avLst/>
                    </a:prstGeom>
                    <a:noFill/>
                    <a:ln w="9525">
                      <a:noFill/>
                      <a:miter lim="800000"/>
                      <a:headEnd/>
                      <a:tailEnd/>
                    </a:ln>
                    <a:extLst/>
                  </pic:spPr>
                </pic:pic>
              </a:graphicData>
            </a:graphic>
            <wp14:sizeRelH relativeFrom="page">
              <wp14:pctWidth>0</wp14:pctWidth>
            </wp14:sizeRelH>
            <wp14:sizeRelV relativeFrom="page">
              <wp14:pctHeight>0</wp14:pctHeight>
            </wp14:sizeRelV>
          </wp:anchor>
        </w:drawing>
      </w:r>
    </w:p>
    <w:p>
      <w:pPr>
        <w:spacing w:before="100" w:beforeAutospacing="1" w:after="100" w:afterAutospacing="1" w:line="240" w:lineRule="auto"/>
        <w:jc w:val="left"/>
        <w:rPr>
          <w:rFonts w:asciiTheme="minorHAnsi" w:eastAsia="Times New Roman" w:hAnsiTheme="minorHAnsi" w:cstheme="minorHAnsi"/>
          <w:sz w:val="20"/>
          <w:szCs w:val="20"/>
          <w:lang w:eastAsia="de-AT"/>
        </w:rPr>
      </w:pPr>
    </w:p>
    <w:p>
      <w:p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In den folgenden Tabellen finden Sie empfohlene Rahmenwerte für die Stammzahl und Pflanzverbände bei Aufforstungsmaßnahmen getrennt nach Nadel- und Laubholzbegründungen.</w:t>
      </w:r>
    </w:p>
    <w:p>
      <w:pPr>
        <w:spacing w:before="100" w:beforeAutospacing="1" w:after="100" w:afterAutospacing="1" w:line="240" w:lineRule="auto"/>
        <w:jc w:val="left"/>
        <w:rPr>
          <w:rFonts w:asciiTheme="minorHAnsi" w:eastAsia="Times New Roman" w:hAnsiTheme="minorHAnsi" w:cstheme="minorHAnsi"/>
          <w:sz w:val="20"/>
          <w:szCs w:val="20"/>
          <w:lang w:eastAsia="de-AT"/>
        </w:rPr>
      </w:pPr>
    </w:p>
    <w:p>
      <w:p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hAnsiTheme="minorHAnsi" w:cstheme="minorHAnsi"/>
          <w:noProof/>
          <w:sz w:val="20"/>
          <w:szCs w:val="20"/>
          <w:lang w:eastAsia="de-AT"/>
        </w:rPr>
        <w:drawing>
          <wp:inline distT="0" distB="0" distL="0" distR="0">
            <wp:extent cx="6097167" cy="2085975"/>
            <wp:effectExtent l="0" t="0" r="0" b="0"/>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3492" cy="2088139"/>
                    </a:xfrm>
                    <a:prstGeom prst="rect">
                      <a:avLst/>
                    </a:prstGeom>
                    <a:noFill/>
                    <a:ln w="9525">
                      <a:noFill/>
                      <a:miter lim="800000"/>
                      <a:headEnd/>
                      <a:tailEnd/>
                    </a:ln>
                    <a:extLst/>
                  </pic:spPr>
                </pic:pic>
              </a:graphicData>
            </a:graphic>
          </wp:inline>
        </w:drawing>
      </w:r>
    </w:p>
    <w:p>
      <w:p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hAnsiTheme="minorHAnsi" w:cstheme="minorHAnsi"/>
          <w:noProof/>
          <w:sz w:val="20"/>
          <w:szCs w:val="20"/>
          <w:lang w:eastAsia="de-AT"/>
        </w:rPr>
        <w:lastRenderedPageBreak/>
        <w:drawing>
          <wp:inline distT="0" distB="0" distL="0" distR="0">
            <wp:extent cx="5760720" cy="3434629"/>
            <wp:effectExtent l="0" t="0" r="0" b="0"/>
            <wp:docPr id="1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34629"/>
                    </a:xfrm>
                    <a:prstGeom prst="rect">
                      <a:avLst/>
                    </a:prstGeom>
                    <a:noFill/>
                    <a:ln w="9525">
                      <a:noFill/>
                      <a:miter lim="800000"/>
                      <a:headEnd/>
                      <a:tailEnd/>
                    </a:ln>
                    <a:extLst/>
                  </pic:spPr>
                </pic:pic>
              </a:graphicData>
            </a:graphic>
          </wp:inline>
        </w:drawing>
      </w:r>
    </w:p>
    <w:p>
      <w:p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hAnsiTheme="minorHAnsi" w:cstheme="minorHAnsi"/>
          <w:noProof/>
          <w:sz w:val="20"/>
          <w:szCs w:val="20"/>
          <w:lang w:eastAsia="de-AT"/>
        </w:rPr>
        <w:drawing>
          <wp:inline distT="0" distB="0" distL="0" distR="0">
            <wp:extent cx="5760720" cy="873356"/>
            <wp:effectExtent l="0" t="0" r="0" b="317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73356"/>
                    </a:xfrm>
                    <a:prstGeom prst="rect">
                      <a:avLst/>
                    </a:prstGeom>
                    <a:noFill/>
                    <a:ln>
                      <a:noFill/>
                    </a:ln>
                    <a:extLst/>
                  </pic:spPr>
                </pic:pic>
              </a:graphicData>
            </a:graphic>
          </wp:inline>
        </w:drawing>
      </w:r>
    </w:p>
    <w:p>
      <w:pPr>
        <w:spacing w:line="23" w:lineRule="auto"/>
        <w:jc w:val="left"/>
        <w:rPr>
          <w:rFonts w:asciiTheme="minorHAnsi" w:eastAsia="Times New Roman" w:hAnsiTheme="minorHAnsi" w:cstheme="minorHAnsi"/>
          <w:b/>
          <w:sz w:val="20"/>
          <w:szCs w:val="20"/>
          <w:lang w:val="de-DE" w:eastAsia="de-DE"/>
        </w:rPr>
      </w:pPr>
    </w:p>
    <w:p>
      <w:pPr>
        <w:pStyle w:val="ZText"/>
        <w:spacing w:line="360" w:lineRule="atLeast"/>
        <w:rPr>
          <w:rFonts w:asciiTheme="minorHAnsi" w:hAnsiTheme="minorHAnsi" w:cstheme="minorHAnsi"/>
          <w:b/>
          <w:sz w:val="20"/>
        </w:rPr>
      </w:pPr>
      <w:r>
        <w:rPr>
          <w:rFonts w:asciiTheme="minorHAnsi" w:hAnsiTheme="minorHAnsi" w:cstheme="minorHAnsi"/>
          <w:b/>
          <w:sz w:val="20"/>
        </w:rPr>
        <w:t>Praktische Hinweise bei Aufforstungsmaßnahmen:</w:t>
      </w:r>
    </w:p>
    <w:p>
      <w:pPr>
        <w:pStyle w:val="ZText"/>
        <w:spacing w:line="360" w:lineRule="atLeast"/>
        <w:rPr>
          <w:rFonts w:asciiTheme="minorHAnsi" w:hAnsiTheme="minorHAnsi" w:cstheme="minorHAnsi"/>
          <w:b/>
          <w:sz w:val="20"/>
        </w:rPr>
      </w:pPr>
    </w:p>
    <w:p>
      <w:pPr>
        <w:pStyle w:val="ZText"/>
        <w:numPr>
          <w:ilvl w:val="0"/>
          <w:numId w:val="43"/>
        </w:numPr>
        <w:spacing w:line="360" w:lineRule="atLeast"/>
        <w:rPr>
          <w:rFonts w:asciiTheme="minorHAnsi" w:hAnsiTheme="minorHAnsi" w:cstheme="minorHAnsi"/>
          <w:b/>
          <w:sz w:val="20"/>
        </w:rPr>
      </w:pPr>
      <w:r>
        <w:rPr>
          <w:rFonts w:asciiTheme="minorHAnsi" w:hAnsiTheme="minorHAnsi" w:cstheme="minorHAnsi"/>
          <w:b/>
          <w:sz w:val="20"/>
        </w:rPr>
        <w:t>ACHTUNG: Gastbaumarten wie Douglasie, Roteiche oder Schwarznuss dürfen nur zu maximal 25% verwendet werden!</w:t>
      </w:r>
    </w:p>
    <w:p>
      <w:pPr>
        <w:pStyle w:val="ZText"/>
        <w:numPr>
          <w:ilvl w:val="0"/>
          <w:numId w:val="43"/>
        </w:numPr>
        <w:spacing w:line="360" w:lineRule="atLeast"/>
        <w:rPr>
          <w:rFonts w:asciiTheme="minorHAnsi" w:hAnsiTheme="minorHAnsi" w:cstheme="minorHAnsi"/>
          <w:b/>
          <w:sz w:val="20"/>
        </w:rPr>
      </w:pPr>
      <w:r>
        <w:rPr>
          <w:rFonts w:asciiTheme="minorHAnsi" w:hAnsiTheme="minorHAnsi" w:cstheme="minorHAnsi"/>
          <w:b/>
          <w:sz w:val="20"/>
        </w:rPr>
        <w:t xml:space="preserve">Auf Flächen größer 0,3 ha kommen die Bestockungszieltypen zur Anwendung. Mindestanteile der Hauptbaumarten müssen erfüllt sein. Darüber hinaus dürfen geeignete Mischbaumarten verwendet werden. </w:t>
      </w:r>
    </w:p>
    <w:p>
      <w:pPr>
        <w:pStyle w:val="ZText"/>
        <w:numPr>
          <w:ilvl w:val="0"/>
          <w:numId w:val="43"/>
        </w:numPr>
        <w:spacing w:line="360" w:lineRule="atLeast"/>
        <w:rPr>
          <w:rFonts w:asciiTheme="minorHAnsi" w:hAnsiTheme="minorHAnsi" w:cstheme="minorHAnsi"/>
          <w:b/>
          <w:sz w:val="20"/>
        </w:rPr>
      </w:pPr>
      <w:r>
        <w:rPr>
          <w:rFonts w:asciiTheme="minorHAnsi" w:hAnsiTheme="minorHAnsi" w:cstheme="minorHAnsi"/>
          <w:b/>
          <w:sz w:val="20"/>
        </w:rPr>
        <w:t xml:space="preserve">Auf Flächen kleiner 0,3 ha bzw. bei mehreren kleinen Flächen kleiner 0,3 ha besteht die Möglichkeit nur eine Haupt-/Mischbaumart je Teilfläche (außer Gastbaumarten und Fichte) zu verwenden. </w:t>
      </w:r>
    </w:p>
    <w:p>
      <w:pPr>
        <w:pStyle w:val="ZText"/>
        <w:numPr>
          <w:ilvl w:val="0"/>
          <w:numId w:val="43"/>
        </w:numPr>
        <w:spacing w:line="360" w:lineRule="atLeast"/>
        <w:rPr>
          <w:rFonts w:asciiTheme="minorHAnsi" w:hAnsiTheme="minorHAnsi" w:cstheme="minorHAnsi"/>
          <w:b/>
          <w:sz w:val="20"/>
        </w:rPr>
      </w:pPr>
      <w:r>
        <w:rPr>
          <w:rFonts w:asciiTheme="minorHAnsi" w:hAnsiTheme="minorHAnsi" w:cstheme="minorHAnsi"/>
          <w:b/>
          <w:sz w:val="20"/>
        </w:rPr>
        <w:t>Gastbaumarten und Fichte rein bzw. in Mischung miteinander werden generell nicht gefördert.</w:t>
      </w:r>
    </w:p>
    <w:p>
      <w:pPr>
        <w:pStyle w:val="ZText"/>
        <w:numPr>
          <w:ilvl w:val="0"/>
          <w:numId w:val="43"/>
        </w:numPr>
        <w:spacing w:line="360" w:lineRule="atLeast"/>
        <w:rPr>
          <w:rFonts w:asciiTheme="minorHAnsi" w:hAnsiTheme="minorHAnsi" w:cstheme="minorHAnsi"/>
          <w:b/>
          <w:sz w:val="20"/>
        </w:rPr>
      </w:pPr>
      <w:r>
        <w:rPr>
          <w:rFonts w:asciiTheme="minorHAnsi" w:hAnsiTheme="minorHAnsi" w:cstheme="minorHAnsi"/>
          <w:sz w:val="20"/>
        </w:rPr>
        <w:t xml:space="preserve">Eine Abweichung in Richtung potentielle natürliche Waldgesellschaft, sprich eine zusätzliche Verbesserung, ist immer möglich unter Berücksichtigung der Fördervorgaben. </w:t>
      </w:r>
    </w:p>
    <w:p>
      <w:pPr>
        <w:pStyle w:val="ZText"/>
        <w:numPr>
          <w:ilvl w:val="0"/>
          <w:numId w:val="43"/>
        </w:numPr>
        <w:spacing w:line="360" w:lineRule="atLeast"/>
        <w:rPr>
          <w:rFonts w:asciiTheme="minorHAnsi" w:hAnsiTheme="minorHAnsi" w:cstheme="minorHAnsi"/>
          <w:sz w:val="20"/>
        </w:rPr>
      </w:pPr>
      <w:r>
        <w:rPr>
          <w:rFonts w:asciiTheme="minorHAnsi" w:hAnsiTheme="minorHAnsi" w:cstheme="minorHAnsi"/>
          <w:sz w:val="20"/>
        </w:rPr>
        <w:t xml:space="preserve">Da nicht alle Standorte durch Bestockungszieltypen „definiert“ werden konnten, ist im Übergangsbereich zwischen den Höhenstufen bzw. zwischen den beschriebenen Reliefs eine Adaptierung mit einer Begründung möglich. </w:t>
      </w:r>
    </w:p>
    <w:p>
      <w:pPr>
        <w:pStyle w:val="ZText"/>
        <w:numPr>
          <w:ilvl w:val="0"/>
          <w:numId w:val="45"/>
        </w:numPr>
        <w:spacing w:line="360" w:lineRule="atLeast"/>
        <w:rPr>
          <w:rFonts w:asciiTheme="minorHAnsi" w:hAnsiTheme="minorHAnsi" w:cstheme="minorHAnsi"/>
          <w:b/>
          <w:sz w:val="20"/>
        </w:rPr>
      </w:pPr>
      <w:r>
        <w:rPr>
          <w:rFonts w:asciiTheme="minorHAnsi" w:hAnsiTheme="minorHAnsi" w:cstheme="minorHAnsi"/>
          <w:sz w:val="20"/>
        </w:rPr>
        <w:t xml:space="preserve">Falls sich eine Aufforstungsfläche über zwei/drei verschiedene Reliefs erstreckt, ist eine Kombination von den in Frage kommenden Bestockungszieltypen erlaubt (Begründung im Beratungsprotokoll). </w:t>
      </w:r>
    </w:p>
    <w:p>
      <w:pPr>
        <w:pStyle w:val="ZText"/>
        <w:numPr>
          <w:ilvl w:val="0"/>
          <w:numId w:val="45"/>
        </w:numPr>
        <w:spacing w:line="360" w:lineRule="atLeast"/>
        <w:rPr>
          <w:rFonts w:asciiTheme="minorHAnsi" w:hAnsiTheme="minorHAnsi" w:cstheme="minorHAnsi"/>
          <w:b/>
          <w:sz w:val="20"/>
        </w:rPr>
      </w:pPr>
      <w:r>
        <w:rPr>
          <w:rFonts w:asciiTheme="minorHAnsi" w:hAnsiTheme="minorHAnsi" w:cstheme="minorHAnsi"/>
          <w:b/>
          <w:sz w:val="20"/>
        </w:rPr>
        <w:lastRenderedPageBreak/>
        <w:t xml:space="preserve">Der maximale Fichtenanteil ist geregelt durch Wuchsgebiet und Höhenstufe submontan - -25%, tiefmontan - 50%, mittelmontan - 70%, hochmontan aufwärts - 90 % nur auf natürlichen Fichtenstandorten). </w:t>
      </w:r>
      <w:r>
        <w:rPr>
          <w:rFonts w:asciiTheme="minorHAnsi" w:hAnsiTheme="minorHAnsi" w:cstheme="minorHAnsi"/>
          <w:sz w:val="20"/>
        </w:rPr>
        <w:t>Der Fichtenanteil kann, wenn fachlich sinnvoll, durch geeignete Mischbaumarten (auch Gastbaumarten) ersetzt werden.</w:t>
      </w:r>
    </w:p>
    <w:p>
      <w:pPr>
        <w:pStyle w:val="ZText"/>
        <w:numPr>
          <w:ilvl w:val="0"/>
          <w:numId w:val="45"/>
        </w:numPr>
        <w:spacing w:line="360" w:lineRule="atLeast"/>
        <w:rPr>
          <w:rFonts w:asciiTheme="minorHAnsi" w:hAnsiTheme="minorHAnsi" w:cstheme="minorHAnsi"/>
          <w:b/>
          <w:sz w:val="20"/>
        </w:rPr>
      </w:pPr>
      <w:r>
        <w:rPr>
          <w:rFonts w:asciiTheme="minorHAnsi" w:hAnsiTheme="minorHAnsi" w:cstheme="minorHAnsi"/>
          <w:b/>
          <w:sz w:val="20"/>
        </w:rPr>
        <w:t xml:space="preserve">Bei der Ergänzung von Naturverjüngung werden keine Gastbaumarten gefördert und die Fichte in tieferen Lagen nur in Mischung mit anderen Baumarten. Fichte spielt erst in höheren Lagen eine Rolle.  </w:t>
      </w:r>
    </w:p>
    <w:p>
      <w:pPr>
        <w:pStyle w:val="ZText"/>
        <w:numPr>
          <w:ilvl w:val="0"/>
          <w:numId w:val="45"/>
        </w:numPr>
        <w:spacing w:line="360" w:lineRule="atLeast"/>
        <w:rPr>
          <w:rFonts w:asciiTheme="minorHAnsi" w:hAnsiTheme="minorHAnsi" w:cstheme="minorHAnsi"/>
          <w:b/>
          <w:sz w:val="20"/>
        </w:rPr>
      </w:pPr>
      <w:r>
        <w:rPr>
          <w:rFonts w:asciiTheme="minorHAnsi" w:hAnsiTheme="minorHAnsi" w:cstheme="minorHAnsi"/>
          <w:b/>
          <w:sz w:val="20"/>
        </w:rPr>
        <w:t>Für die Nachbesserung ist ein Nachweis von der Bezirksforstinspektion erforderlich, dass aufgrund der extremen Witterung mehr als 30% ausgefallen ist.</w:t>
      </w:r>
      <w:r>
        <w:rPr>
          <w:rFonts w:asciiTheme="minorHAnsi" w:hAnsiTheme="minorHAnsi" w:cstheme="minorHAnsi"/>
          <w:sz w:val="20"/>
        </w:rPr>
        <w:t xml:space="preserve"> Bei der Nachbesserung werden keine Gastbaumarten und keine Fichte gefördert.</w:t>
      </w:r>
    </w:p>
    <w:p>
      <w:pPr>
        <w:pStyle w:val="ZText"/>
        <w:numPr>
          <w:ilvl w:val="0"/>
          <w:numId w:val="45"/>
        </w:numPr>
        <w:spacing w:line="360" w:lineRule="atLeast"/>
        <w:rPr>
          <w:rFonts w:asciiTheme="minorHAnsi" w:hAnsiTheme="minorHAnsi" w:cstheme="minorHAnsi"/>
          <w:b/>
          <w:sz w:val="20"/>
        </w:rPr>
      </w:pPr>
      <w:r>
        <w:rPr>
          <w:rFonts w:asciiTheme="minorHAnsi" w:hAnsiTheme="minorHAnsi" w:cstheme="minorHAnsi"/>
          <w:b/>
          <w:sz w:val="20"/>
        </w:rPr>
        <w:t xml:space="preserve">Der Unterbau wird nur mit Rotbuche und Weißtanne gefördert. </w:t>
      </w:r>
      <w:r>
        <w:rPr>
          <w:rFonts w:asciiTheme="minorHAnsi" w:hAnsiTheme="minorHAnsi" w:cstheme="minorHAnsi"/>
          <w:sz w:val="20"/>
        </w:rPr>
        <w:t>Beim Unterbau ist kein Bestockungszieltyp notwendig.</w:t>
      </w:r>
    </w:p>
    <w:p>
      <w:pPr>
        <w:pStyle w:val="ZText"/>
        <w:numPr>
          <w:ilvl w:val="0"/>
          <w:numId w:val="43"/>
        </w:numPr>
        <w:spacing w:line="360" w:lineRule="atLeast"/>
        <w:rPr>
          <w:rFonts w:asciiTheme="minorHAnsi" w:hAnsiTheme="minorHAnsi" w:cstheme="minorHAnsi"/>
          <w:sz w:val="20"/>
        </w:rPr>
      </w:pPr>
      <w:r>
        <w:rPr>
          <w:rFonts w:asciiTheme="minorHAnsi" w:hAnsiTheme="minorHAnsi" w:cstheme="minorHAnsi"/>
          <w:sz w:val="20"/>
        </w:rPr>
        <w:t xml:space="preserve">Beim Bestockungszieltyp </w:t>
      </w:r>
      <w:proofErr w:type="spellStart"/>
      <w:r>
        <w:rPr>
          <w:rFonts w:asciiTheme="minorHAnsi" w:hAnsiTheme="minorHAnsi" w:cstheme="minorHAnsi"/>
          <w:sz w:val="20"/>
        </w:rPr>
        <w:t>Fi</w:t>
      </w:r>
      <w:proofErr w:type="spellEnd"/>
      <w:r>
        <w:rPr>
          <w:rFonts w:asciiTheme="minorHAnsi" w:hAnsiTheme="minorHAnsi" w:cstheme="minorHAnsi"/>
          <w:sz w:val="20"/>
        </w:rPr>
        <w:t>(20-60%)-</w:t>
      </w:r>
      <w:proofErr w:type="spellStart"/>
      <w:r>
        <w:rPr>
          <w:rFonts w:asciiTheme="minorHAnsi" w:hAnsiTheme="minorHAnsi" w:cstheme="minorHAnsi"/>
          <w:sz w:val="20"/>
        </w:rPr>
        <w:t>Ta</w:t>
      </w:r>
      <w:proofErr w:type="spellEnd"/>
      <w:r>
        <w:rPr>
          <w:rFonts w:asciiTheme="minorHAnsi" w:hAnsiTheme="minorHAnsi" w:cstheme="minorHAnsi"/>
          <w:sz w:val="20"/>
        </w:rPr>
        <w:t>(20-40%)-</w:t>
      </w:r>
      <w:proofErr w:type="spellStart"/>
      <w:r>
        <w:rPr>
          <w:rFonts w:asciiTheme="minorHAnsi" w:hAnsiTheme="minorHAnsi" w:cstheme="minorHAnsi"/>
          <w:sz w:val="20"/>
        </w:rPr>
        <w:t>Bu</w:t>
      </w:r>
      <w:proofErr w:type="spellEnd"/>
      <w:r>
        <w:rPr>
          <w:rFonts w:asciiTheme="minorHAnsi" w:hAnsiTheme="minorHAnsi" w:cstheme="minorHAnsi"/>
          <w:sz w:val="20"/>
        </w:rPr>
        <w:t xml:space="preserve">(20-40%) ist ein genereller Ersatz der Buche durch die Tanne möglich, d.h. wo ein </w:t>
      </w:r>
      <w:proofErr w:type="spellStart"/>
      <w:r>
        <w:rPr>
          <w:rFonts w:asciiTheme="minorHAnsi" w:hAnsiTheme="minorHAnsi" w:cstheme="minorHAnsi"/>
          <w:sz w:val="20"/>
        </w:rPr>
        <w:t>Fi</w:t>
      </w:r>
      <w:proofErr w:type="spellEnd"/>
      <w:r>
        <w:rPr>
          <w:rFonts w:asciiTheme="minorHAnsi" w:hAnsiTheme="minorHAnsi" w:cstheme="minorHAnsi"/>
          <w:sz w:val="20"/>
        </w:rPr>
        <w:t>-</w:t>
      </w:r>
      <w:proofErr w:type="spellStart"/>
      <w:r>
        <w:rPr>
          <w:rFonts w:asciiTheme="minorHAnsi" w:hAnsiTheme="minorHAnsi" w:cstheme="minorHAnsi"/>
          <w:sz w:val="20"/>
        </w:rPr>
        <w:t>Ta</w:t>
      </w:r>
      <w:proofErr w:type="spellEnd"/>
      <w:r>
        <w:rPr>
          <w:rFonts w:asciiTheme="minorHAnsi" w:hAnsiTheme="minorHAnsi" w:cstheme="minorHAnsi"/>
          <w:sz w:val="20"/>
        </w:rPr>
        <w:t>-</w:t>
      </w:r>
      <w:proofErr w:type="spellStart"/>
      <w:r>
        <w:rPr>
          <w:rFonts w:asciiTheme="minorHAnsi" w:hAnsiTheme="minorHAnsi" w:cstheme="minorHAnsi"/>
          <w:sz w:val="20"/>
        </w:rPr>
        <w:t>Bu</w:t>
      </w:r>
      <w:proofErr w:type="spellEnd"/>
      <w:r>
        <w:rPr>
          <w:rFonts w:asciiTheme="minorHAnsi" w:hAnsiTheme="minorHAnsi" w:cstheme="minorHAnsi"/>
          <w:sz w:val="20"/>
        </w:rPr>
        <w:t xml:space="preserve">-Typ in Frage kommt wird auch der </w:t>
      </w:r>
      <w:proofErr w:type="spellStart"/>
      <w:r>
        <w:rPr>
          <w:rFonts w:asciiTheme="minorHAnsi" w:hAnsiTheme="minorHAnsi" w:cstheme="minorHAnsi"/>
          <w:sz w:val="20"/>
        </w:rPr>
        <w:t>Fi</w:t>
      </w:r>
      <w:proofErr w:type="spellEnd"/>
      <w:r>
        <w:rPr>
          <w:rFonts w:asciiTheme="minorHAnsi" w:hAnsiTheme="minorHAnsi" w:cstheme="minorHAnsi"/>
          <w:sz w:val="20"/>
        </w:rPr>
        <w:t>-</w:t>
      </w:r>
      <w:proofErr w:type="spellStart"/>
      <w:r>
        <w:rPr>
          <w:rFonts w:asciiTheme="minorHAnsi" w:hAnsiTheme="minorHAnsi" w:cstheme="minorHAnsi"/>
          <w:sz w:val="20"/>
        </w:rPr>
        <w:t>Ta</w:t>
      </w:r>
      <w:proofErr w:type="spellEnd"/>
      <w:r>
        <w:rPr>
          <w:rFonts w:asciiTheme="minorHAnsi" w:hAnsiTheme="minorHAnsi" w:cstheme="minorHAnsi"/>
          <w:sz w:val="20"/>
        </w:rPr>
        <w:t xml:space="preserve">-Typ gefördert, wobei der Tannenanteil mindestens 40% ausmacht. </w:t>
      </w:r>
    </w:p>
    <w:p>
      <w:pPr>
        <w:pStyle w:val="ZText"/>
        <w:numPr>
          <w:ilvl w:val="0"/>
          <w:numId w:val="43"/>
        </w:numPr>
        <w:spacing w:line="360" w:lineRule="atLeast"/>
        <w:rPr>
          <w:rFonts w:asciiTheme="minorHAnsi" w:hAnsiTheme="minorHAnsi" w:cstheme="minorHAnsi"/>
          <w:sz w:val="20"/>
        </w:rPr>
      </w:pPr>
      <w:r>
        <w:rPr>
          <w:rFonts w:asciiTheme="minorHAnsi" w:hAnsiTheme="minorHAnsi" w:cstheme="minorHAnsi"/>
          <w:sz w:val="20"/>
        </w:rPr>
        <w:t xml:space="preserve">Sobald vorhandene Naturverjüngung auf der Fläche berücksichtigt wird, spricht man von einer Ergänzungsförderung. Bei der Ergänzung der Naturverjüngung werden generell keine Gastbaumarten gefördert und die Fichte (aber nur in Mischung) erst ab tiefmontaner Stufe. D.h. wenn z.B. bereits 4/10 Buche/Eiche vorhanden ist wird die Ergänzung mit Douglasie nicht gefördert. </w:t>
      </w:r>
    </w:p>
    <w:p>
      <w:pPr>
        <w:pStyle w:val="ZText"/>
        <w:numPr>
          <w:ilvl w:val="0"/>
          <w:numId w:val="43"/>
        </w:numPr>
        <w:spacing w:line="360" w:lineRule="atLeast"/>
        <w:rPr>
          <w:rFonts w:asciiTheme="minorHAnsi" w:hAnsiTheme="minorHAnsi" w:cstheme="minorHAnsi"/>
          <w:b/>
          <w:sz w:val="20"/>
        </w:rPr>
      </w:pPr>
      <w:r>
        <w:rPr>
          <w:rFonts w:asciiTheme="minorHAnsi" w:hAnsiTheme="minorHAnsi" w:cstheme="minorHAnsi"/>
          <w:sz w:val="20"/>
        </w:rPr>
        <w:t xml:space="preserve">Falls geeignete Mischbaumarten im Anhang fehlen wie z.B. die Bergulme können diese verwendet werden. In manchen Fällen macht es auch Sinn Pionierbaumarten, die ebenfalls nicht angeführt sind, als „Vorwald“ mit aufzuforsten. </w:t>
      </w:r>
    </w:p>
    <w:p>
      <w:pPr>
        <w:pStyle w:val="ZText"/>
        <w:numPr>
          <w:ilvl w:val="0"/>
          <w:numId w:val="43"/>
        </w:numPr>
        <w:spacing w:line="360" w:lineRule="atLeast"/>
        <w:rPr>
          <w:rFonts w:asciiTheme="minorHAnsi" w:hAnsiTheme="minorHAnsi" w:cstheme="minorHAnsi"/>
          <w:sz w:val="20"/>
        </w:rPr>
      </w:pPr>
      <w:r>
        <w:rPr>
          <w:rFonts w:asciiTheme="minorHAnsi" w:hAnsiTheme="minorHAnsi" w:cstheme="minorHAnsi"/>
          <w:sz w:val="20"/>
        </w:rPr>
        <w:t xml:space="preserve">Die angeführten Pflanzverbände/Pflanzenzahlen und Flächenangaben für die Mischung (Horstgrößen) sind beispielhafte Empfehlungen. Es besteht die Möglichkeit von diesen abzuweichen aufgrund von eigenen und/oder betrieblichen Erfahrungen, die sich fachlich bewährt haben und aus Gründen der Sparsamkeit, Zweckmäßigkeit und Wirtschaftlichkeit vertretbar sind (Begründung im Beratungsformular anführen). Die maximale Pflanzenzahl bei einer geförderten Aufforstung wird mit 4.500 </w:t>
      </w:r>
      <w:proofErr w:type="spellStart"/>
      <w:r>
        <w:rPr>
          <w:rFonts w:asciiTheme="minorHAnsi" w:hAnsiTheme="minorHAnsi" w:cstheme="minorHAnsi"/>
          <w:sz w:val="20"/>
        </w:rPr>
        <w:t>Pfl</w:t>
      </w:r>
      <w:proofErr w:type="spellEnd"/>
      <w:r>
        <w:rPr>
          <w:rFonts w:asciiTheme="minorHAnsi" w:hAnsiTheme="minorHAnsi" w:cstheme="minorHAnsi"/>
          <w:sz w:val="20"/>
        </w:rPr>
        <w:t xml:space="preserve">./ha (in Anlehnung an Eichenaufforstungen) gefördert. D.h. z.B. Buche und Kiefer soll nicht flächig in Reinbeständen beraten werden, sondern nur in Form von Teilflächenbepflanzung eingebracht werden. </w:t>
      </w:r>
    </w:p>
    <w:p>
      <w:pPr>
        <w:pStyle w:val="ZText"/>
        <w:numPr>
          <w:ilvl w:val="0"/>
          <w:numId w:val="43"/>
        </w:numPr>
        <w:spacing w:line="360" w:lineRule="atLeast"/>
        <w:rPr>
          <w:rFonts w:asciiTheme="minorHAnsi" w:hAnsiTheme="minorHAnsi" w:cstheme="minorHAnsi"/>
          <w:sz w:val="20"/>
        </w:rPr>
      </w:pPr>
      <w:r>
        <w:rPr>
          <w:rFonts w:asciiTheme="minorHAnsi" w:hAnsiTheme="minorHAnsi" w:cstheme="minorHAnsi"/>
          <w:sz w:val="20"/>
        </w:rPr>
        <w:t xml:space="preserve">Es sind geeignete Pflanzenherkünfte zu verwenden (sh. z.B. www.herkunftsberatung.at, Herkunftsempfehlung des BFW) und der Förderwerber hat erforderlichenfalls Maßnahmen gegen Wildeinwirkung durchzuführen.  </w:t>
      </w:r>
    </w:p>
    <w:p>
      <w:pPr>
        <w:pStyle w:val="ZText"/>
        <w:numPr>
          <w:ilvl w:val="0"/>
          <w:numId w:val="43"/>
        </w:numPr>
        <w:spacing w:line="360" w:lineRule="atLeast"/>
        <w:rPr>
          <w:rFonts w:asciiTheme="minorHAnsi" w:hAnsiTheme="minorHAnsi" w:cstheme="minorHAnsi"/>
          <w:sz w:val="20"/>
        </w:rPr>
      </w:pPr>
      <w:r>
        <w:rPr>
          <w:rFonts w:asciiTheme="minorHAnsi" w:hAnsiTheme="minorHAnsi" w:cstheme="minorHAnsi"/>
          <w:sz w:val="20"/>
        </w:rPr>
        <w:t xml:space="preserve">Aus Gründen der Sparsamkeit, Zweckmäßigkeit und Wirtschaftlichkeit wird die maximale förderbare Pflanzenzahl im Zusammenhang mit 4.500 </w:t>
      </w:r>
      <w:proofErr w:type="spellStart"/>
      <w:r>
        <w:rPr>
          <w:rFonts w:asciiTheme="minorHAnsi" w:hAnsiTheme="minorHAnsi" w:cstheme="minorHAnsi"/>
          <w:sz w:val="20"/>
        </w:rPr>
        <w:t>Stk</w:t>
      </w:r>
      <w:proofErr w:type="spellEnd"/>
      <w:r>
        <w:rPr>
          <w:rFonts w:asciiTheme="minorHAnsi" w:hAnsiTheme="minorHAnsi" w:cstheme="minorHAnsi"/>
          <w:sz w:val="20"/>
        </w:rPr>
        <w:t xml:space="preserve">./ha. Eine so hohe Pflanzenzahl ist auch nur im Zusammenhang mit der Schwerpunktsetzung heimische Eichenarten und Rotbuche möglich. </w:t>
      </w:r>
    </w:p>
    <w:p>
      <w:pPr>
        <w:pStyle w:val="ZText"/>
        <w:numPr>
          <w:ilvl w:val="0"/>
          <w:numId w:val="43"/>
        </w:numPr>
        <w:spacing w:line="360" w:lineRule="atLeast"/>
        <w:rPr>
          <w:rFonts w:asciiTheme="minorHAnsi" w:hAnsiTheme="minorHAnsi" w:cstheme="minorHAnsi"/>
          <w:sz w:val="20"/>
        </w:rPr>
      </w:pPr>
      <w:r>
        <w:rPr>
          <w:rFonts w:asciiTheme="minorHAnsi" w:hAnsiTheme="minorHAnsi" w:cstheme="minorHAnsi"/>
          <w:sz w:val="20"/>
        </w:rPr>
        <w:t>Feuerbrandwirtspflanzen (</w:t>
      </w:r>
      <w:proofErr w:type="spellStart"/>
      <w:r>
        <w:rPr>
          <w:rFonts w:asciiTheme="minorHAnsi" w:hAnsiTheme="minorHAnsi" w:cstheme="minorHAnsi"/>
          <w:sz w:val="20"/>
        </w:rPr>
        <w:t>Sorbus</w:t>
      </w:r>
      <w:proofErr w:type="spellEnd"/>
      <w:r>
        <w:rPr>
          <w:rFonts w:asciiTheme="minorHAnsi" w:hAnsiTheme="minorHAnsi" w:cstheme="minorHAnsi"/>
          <w:sz w:val="20"/>
        </w:rPr>
        <w:t xml:space="preserve">, </w:t>
      </w:r>
      <w:proofErr w:type="spellStart"/>
      <w:r>
        <w:rPr>
          <w:rFonts w:asciiTheme="minorHAnsi" w:hAnsiTheme="minorHAnsi" w:cstheme="minorHAnsi"/>
          <w:sz w:val="20"/>
        </w:rPr>
        <w:t>Pyrus</w:t>
      </w:r>
      <w:proofErr w:type="spellEnd"/>
      <w:r>
        <w:rPr>
          <w:rFonts w:asciiTheme="minorHAnsi" w:hAnsiTheme="minorHAnsi" w:cstheme="minorHAnsi"/>
          <w:sz w:val="20"/>
        </w:rPr>
        <w:t xml:space="preserve">, Malus) werden nicht gefördert. </w:t>
      </w:r>
    </w:p>
    <w:p>
      <w:pPr>
        <w:spacing w:line="23" w:lineRule="auto"/>
        <w:jc w:val="left"/>
        <w:rPr>
          <w:rFonts w:asciiTheme="minorHAnsi" w:eastAsia="Times New Roman" w:hAnsiTheme="minorHAnsi" w:cstheme="minorHAnsi"/>
          <w:b/>
          <w:bCs/>
          <w:sz w:val="20"/>
          <w:szCs w:val="20"/>
          <w:u w:val="single"/>
          <w:lang w:eastAsia="de-AT"/>
        </w:rPr>
      </w:pPr>
    </w:p>
    <w:p>
      <w:pPr>
        <w:spacing w:line="23" w:lineRule="auto"/>
        <w:jc w:val="left"/>
        <w:rPr>
          <w:rFonts w:asciiTheme="minorHAnsi" w:eastAsia="Times New Roman" w:hAnsiTheme="minorHAnsi" w:cstheme="minorHAnsi"/>
          <w:b/>
          <w:bCs/>
          <w:sz w:val="20"/>
          <w:szCs w:val="20"/>
          <w:u w:val="single"/>
          <w:lang w:eastAsia="de-AT"/>
        </w:rPr>
      </w:pPr>
    </w:p>
    <w:p>
      <w:pPr>
        <w:spacing w:line="23" w:lineRule="auto"/>
        <w:jc w:val="left"/>
        <w:rPr>
          <w:rFonts w:asciiTheme="minorHAnsi" w:eastAsia="Times New Roman" w:hAnsiTheme="minorHAnsi" w:cstheme="minorHAnsi"/>
          <w:b/>
          <w:bCs/>
          <w:sz w:val="20"/>
          <w:szCs w:val="20"/>
          <w:u w:val="single"/>
          <w:lang w:eastAsia="de-AT"/>
        </w:rPr>
      </w:pPr>
    </w:p>
    <w:p>
      <w:pPr>
        <w:spacing w:line="23" w:lineRule="auto"/>
        <w:jc w:val="left"/>
        <w:rPr>
          <w:rFonts w:asciiTheme="minorHAnsi" w:eastAsia="Times New Roman" w:hAnsiTheme="minorHAnsi" w:cstheme="minorHAnsi"/>
          <w:b/>
          <w:bCs/>
          <w:sz w:val="20"/>
          <w:szCs w:val="20"/>
          <w:u w:val="single"/>
          <w:lang w:eastAsia="de-AT"/>
        </w:rPr>
      </w:pPr>
    </w:p>
    <w:p>
      <w:pPr>
        <w:spacing w:before="100" w:beforeAutospacing="1" w:after="100" w:afterAutospacing="1" w:line="240" w:lineRule="auto"/>
        <w:jc w:val="left"/>
        <w:rPr>
          <w:rFonts w:asciiTheme="minorHAnsi" w:eastAsia="Times New Roman" w:hAnsiTheme="minorHAnsi" w:cstheme="minorHAnsi"/>
          <w:b/>
          <w:bCs/>
          <w:sz w:val="20"/>
          <w:szCs w:val="20"/>
          <w:u w:val="single"/>
          <w:lang w:eastAsia="de-AT"/>
        </w:rPr>
      </w:pPr>
      <w:r>
        <w:rPr>
          <w:rFonts w:asciiTheme="minorHAnsi" w:eastAsia="Times New Roman" w:hAnsiTheme="minorHAnsi" w:cstheme="minorHAnsi"/>
          <w:b/>
          <w:bCs/>
          <w:sz w:val="20"/>
          <w:szCs w:val="20"/>
          <w:u w:val="single"/>
          <w:lang w:eastAsia="de-AT"/>
        </w:rPr>
        <w:lastRenderedPageBreak/>
        <w:t>Pflegemaßnahmen</w:t>
      </w:r>
    </w:p>
    <w:p>
      <w:p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b/>
          <w:bCs/>
          <w:sz w:val="20"/>
          <w:szCs w:val="20"/>
          <w:u w:val="single"/>
          <w:lang w:eastAsia="de-AT"/>
        </w:rPr>
        <w:t xml:space="preserve">Pflege bis 10 m Oberhöhe </w:t>
      </w:r>
    </w:p>
    <w:p>
      <w:pPr>
        <w:numPr>
          <w:ilvl w:val="0"/>
          <w:numId w:val="12"/>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Standraumregulierung, Mischwuchsregulierung (keine Kulturpflege)</w:t>
      </w:r>
    </w:p>
    <w:p>
      <w:pPr>
        <w:numPr>
          <w:ilvl w:val="0"/>
          <w:numId w:val="12"/>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 xml:space="preserve">Mischbaumarten müssen gefördert werden </w:t>
      </w:r>
    </w:p>
    <w:p>
      <w:pPr>
        <w:numPr>
          <w:ilvl w:val="0"/>
          <w:numId w:val="12"/>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Eingriff muss notwendig und Eingriffsstärke muss wirksam sein</w:t>
      </w:r>
    </w:p>
    <w:p>
      <w:pPr>
        <w:numPr>
          <w:ilvl w:val="0"/>
          <w:numId w:val="12"/>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Grünbiomasse muss im Wald verbleiben (Abzopfen und Grobentasten)</w:t>
      </w:r>
    </w:p>
    <w:p>
      <w:pPr>
        <w:numPr>
          <w:ilvl w:val="0"/>
          <w:numId w:val="12"/>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Forstschutzvorkehrungen sind gegebenenfalls einzuhalten (Trennschnitte)</w:t>
      </w:r>
    </w:p>
    <w:p>
      <w:pPr>
        <w:spacing w:before="100" w:beforeAutospacing="1" w:after="100" w:afterAutospacing="1" w:line="240" w:lineRule="auto"/>
        <w:jc w:val="left"/>
        <w:rPr>
          <w:rFonts w:asciiTheme="minorHAnsi" w:eastAsia="Times New Roman" w:hAnsiTheme="minorHAnsi" w:cstheme="minorHAnsi"/>
          <w:b/>
          <w:bCs/>
          <w:sz w:val="20"/>
          <w:szCs w:val="20"/>
          <w:u w:val="single"/>
          <w:lang w:eastAsia="de-AT"/>
        </w:rPr>
      </w:pPr>
      <w:r>
        <w:rPr>
          <w:rFonts w:asciiTheme="minorHAnsi" w:hAnsiTheme="minorHAnsi" w:cstheme="minorHAnsi"/>
          <w:noProof/>
          <w:sz w:val="20"/>
          <w:szCs w:val="20"/>
          <w:lang w:eastAsia="de-AT"/>
        </w:rPr>
        <w:drawing>
          <wp:inline distT="0" distB="0" distL="0" distR="0">
            <wp:extent cx="5385885" cy="2971800"/>
            <wp:effectExtent l="0" t="0" r="5715" b="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2063" cy="2975209"/>
                    </a:xfrm>
                    <a:prstGeom prst="rect">
                      <a:avLst/>
                    </a:prstGeom>
                    <a:noFill/>
                    <a:ln w="9525">
                      <a:noFill/>
                      <a:miter lim="800000"/>
                      <a:headEnd/>
                      <a:tailEnd/>
                    </a:ln>
                    <a:extLst/>
                  </pic:spPr>
                </pic:pic>
              </a:graphicData>
            </a:graphic>
          </wp:inline>
        </w:drawing>
      </w:r>
    </w:p>
    <w:p>
      <w:p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b/>
          <w:bCs/>
          <w:sz w:val="20"/>
          <w:szCs w:val="20"/>
          <w:u w:val="single"/>
          <w:lang w:eastAsia="de-AT"/>
        </w:rPr>
        <w:t>Pflege bis 20 m Oberhöhe</w:t>
      </w:r>
      <w:r>
        <w:rPr>
          <w:rFonts w:asciiTheme="minorHAnsi" w:eastAsia="Times New Roman" w:hAnsiTheme="minorHAnsi" w:cstheme="minorHAnsi"/>
          <w:sz w:val="20"/>
          <w:szCs w:val="20"/>
          <w:lang w:eastAsia="de-AT"/>
        </w:rPr>
        <w:t xml:space="preserve"> </w:t>
      </w:r>
    </w:p>
    <w:p>
      <w:pPr>
        <w:numPr>
          <w:ilvl w:val="0"/>
          <w:numId w:val="13"/>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 xml:space="preserve">Mischbaumarten müssen gefördert werden </w:t>
      </w:r>
    </w:p>
    <w:p>
      <w:pPr>
        <w:numPr>
          <w:ilvl w:val="0"/>
          <w:numId w:val="13"/>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 xml:space="preserve">Eingriff muss notwendig und Eingriffsstärke muss wirksam sein </w:t>
      </w:r>
    </w:p>
    <w:p>
      <w:pPr>
        <w:numPr>
          <w:ilvl w:val="0"/>
          <w:numId w:val="13"/>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Grünbiomasse muss im Wald verbleiben (Abzopfen und Grobentasten)</w:t>
      </w:r>
    </w:p>
    <w:p>
      <w:pPr>
        <w:numPr>
          <w:ilvl w:val="0"/>
          <w:numId w:val="13"/>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Forstschutzvorkehrungen sind erforderlichenfalls einzuhalten (Trennschnitte, rechtzeitige Holzabfuhr/ Bekämpfungsmaßnahmen)</w:t>
      </w:r>
    </w:p>
    <w:p>
      <w:pPr>
        <w:numPr>
          <w:ilvl w:val="0"/>
          <w:numId w:val="13"/>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Pflegliche Nutzung wird vorausgesetzt</w:t>
      </w:r>
    </w:p>
    <w:p>
      <w:pPr>
        <w:numPr>
          <w:ilvl w:val="0"/>
          <w:numId w:val="13"/>
        </w:numPr>
        <w:spacing w:before="100" w:beforeAutospacing="1" w:after="100" w:afterAutospacing="1" w:line="240" w:lineRule="auto"/>
        <w:jc w:val="left"/>
        <w:rPr>
          <w:rFonts w:asciiTheme="minorHAnsi" w:eastAsia="Times New Roman" w:hAnsiTheme="minorHAnsi" w:cstheme="minorHAnsi"/>
          <w:sz w:val="20"/>
          <w:szCs w:val="20"/>
          <w:lang w:eastAsia="de-AT"/>
        </w:rPr>
      </w:pPr>
      <w:r>
        <w:rPr>
          <w:rFonts w:asciiTheme="minorHAnsi" w:eastAsia="Times New Roman" w:hAnsiTheme="minorHAnsi" w:cstheme="minorHAnsi"/>
          <w:sz w:val="20"/>
          <w:szCs w:val="20"/>
          <w:lang w:eastAsia="de-AT"/>
        </w:rPr>
        <w:t>Bei Harvesterdurchforstungen gibt es keinen Standardkostensatz (Abrechnung nach Rechnung unter Berücksichtigung der Einnahmen aus Holzverkauf)</w:t>
      </w:r>
    </w:p>
    <w:p>
      <w:pPr>
        <w:spacing w:before="100" w:beforeAutospacing="1" w:after="100" w:afterAutospacing="1" w:line="240" w:lineRule="auto"/>
        <w:jc w:val="left"/>
        <w:rPr>
          <w:rFonts w:asciiTheme="minorHAnsi" w:eastAsia="Times New Roman" w:hAnsiTheme="minorHAnsi" w:cstheme="minorHAnsi"/>
          <w:b/>
          <w:bCs/>
          <w:sz w:val="20"/>
          <w:szCs w:val="20"/>
          <w:u w:val="single"/>
          <w:lang w:eastAsia="de-AT"/>
        </w:rPr>
      </w:pPr>
      <w:r>
        <w:rPr>
          <w:rFonts w:asciiTheme="minorHAnsi" w:hAnsiTheme="minorHAnsi" w:cstheme="minorHAnsi"/>
          <w:noProof/>
          <w:sz w:val="20"/>
          <w:szCs w:val="20"/>
          <w:lang w:eastAsia="de-AT"/>
        </w:rPr>
        <w:drawing>
          <wp:inline distT="0" distB="0" distL="0" distR="0">
            <wp:extent cx="2445837" cy="1577340"/>
            <wp:effectExtent l="0" t="0" r="0" b="381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0518" cy="1580359"/>
                    </a:xfrm>
                    <a:prstGeom prst="rect">
                      <a:avLst/>
                    </a:prstGeom>
                    <a:noFill/>
                    <a:ln w="9525">
                      <a:noFill/>
                      <a:miter lim="800000"/>
                      <a:headEnd/>
                      <a:tailEnd/>
                    </a:ln>
                    <a:extLst/>
                  </pic:spPr>
                </pic:pic>
              </a:graphicData>
            </a:graphic>
          </wp:inline>
        </w:drawing>
      </w:r>
      <w:r>
        <w:rPr>
          <w:rFonts w:asciiTheme="minorHAnsi" w:eastAsia="Times New Roman" w:hAnsiTheme="minorHAnsi" w:cstheme="minorHAnsi"/>
          <w:b/>
          <w:bCs/>
          <w:sz w:val="20"/>
          <w:szCs w:val="20"/>
          <w:u w:val="single"/>
          <w:lang w:eastAsia="de-AT"/>
        </w:rPr>
        <w:t xml:space="preserve">  </w:t>
      </w:r>
      <w:r>
        <w:rPr>
          <w:rFonts w:asciiTheme="minorHAnsi" w:hAnsiTheme="minorHAnsi" w:cstheme="minorHAnsi"/>
          <w:noProof/>
          <w:sz w:val="20"/>
          <w:szCs w:val="20"/>
          <w:lang w:eastAsia="de-AT"/>
        </w:rPr>
        <w:drawing>
          <wp:inline distT="0" distB="0" distL="0" distR="0">
            <wp:extent cx="3002280" cy="1568487"/>
            <wp:effectExtent l="0" t="0" r="7620" b="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3935" cy="1569352"/>
                    </a:xfrm>
                    <a:prstGeom prst="rect">
                      <a:avLst/>
                    </a:prstGeom>
                    <a:noFill/>
                    <a:ln w="9525">
                      <a:noFill/>
                      <a:miter lim="800000"/>
                      <a:headEnd/>
                      <a:tailEnd/>
                    </a:ln>
                    <a:extLst/>
                  </pic:spPr>
                </pic:pic>
              </a:graphicData>
            </a:graphic>
          </wp:inline>
        </w:drawing>
      </w:r>
    </w:p>
    <w:p>
      <w:pPr>
        <w:spacing w:before="100" w:beforeAutospacing="1" w:after="100" w:afterAutospacing="1" w:line="240" w:lineRule="auto"/>
        <w:jc w:val="left"/>
        <w:rPr>
          <w:rFonts w:asciiTheme="minorHAnsi" w:eastAsia="Times New Roman" w:hAnsiTheme="minorHAnsi" w:cstheme="minorHAnsi"/>
          <w:b/>
          <w:sz w:val="20"/>
          <w:szCs w:val="20"/>
          <w:lang w:eastAsia="de-AT"/>
        </w:rPr>
      </w:pPr>
      <w:r>
        <w:rPr>
          <w:rFonts w:asciiTheme="minorHAnsi" w:eastAsia="Times New Roman" w:hAnsiTheme="minorHAnsi" w:cstheme="minorHAnsi"/>
          <w:b/>
          <w:sz w:val="20"/>
          <w:szCs w:val="20"/>
          <w:lang w:eastAsia="de-AT"/>
        </w:rPr>
        <w:t>ACHTUNG: Gastbaumarten wie Douglasie, Roteiche oder Schwarznuss dürfen nach einer Pflegemaßnahme nur zu maximal 25% vorhanden sein!</w:t>
      </w:r>
    </w:p>
    <w:p>
      <w:pPr>
        <w:spacing w:before="100" w:beforeAutospacing="1" w:after="100" w:afterAutospacing="1" w:line="240" w:lineRule="auto"/>
        <w:jc w:val="left"/>
        <w:rPr>
          <w:rFonts w:asciiTheme="minorHAnsi" w:eastAsia="Times New Roman" w:hAnsiTheme="minorHAnsi" w:cstheme="minorHAnsi"/>
          <w:b/>
          <w:sz w:val="20"/>
          <w:szCs w:val="20"/>
          <w:lang w:eastAsia="de-AT"/>
        </w:rPr>
      </w:pPr>
      <w:r>
        <w:rPr>
          <w:rFonts w:asciiTheme="minorHAnsi" w:eastAsia="Times New Roman" w:hAnsiTheme="minorHAnsi" w:cstheme="minorHAnsi"/>
          <w:b/>
          <w:sz w:val="20"/>
          <w:szCs w:val="20"/>
          <w:lang w:eastAsia="de-AT"/>
        </w:rPr>
        <w:t>Pflegemaßnahmen von Reinbeständen mit Gastbaumarten werden nicht gefördert.</w:t>
      </w:r>
    </w:p>
    <w:p>
      <w:pPr>
        <w:spacing w:line="23" w:lineRule="auto"/>
        <w:jc w:val="left"/>
        <w:rPr>
          <w:rFonts w:asciiTheme="minorHAnsi" w:eastAsia="Times New Roman" w:hAnsiTheme="minorHAnsi" w:cstheme="minorHAnsi"/>
          <w:b/>
          <w:bCs/>
          <w:sz w:val="24"/>
          <w:szCs w:val="24"/>
          <w:lang w:eastAsia="de-AT"/>
        </w:rPr>
      </w:pPr>
      <w:r>
        <w:rPr>
          <w:rFonts w:asciiTheme="minorHAnsi" w:eastAsia="Times New Roman" w:hAnsiTheme="minorHAnsi" w:cstheme="minorHAnsi"/>
          <w:b/>
          <w:bCs/>
          <w:sz w:val="24"/>
          <w:szCs w:val="24"/>
          <w:lang w:eastAsia="de-AT"/>
        </w:rPr>
        <w:br w:type="page"/>
      </w:r>
    </w:p>
    <w:p>
      <w:pPr>
        <w:spacing w:before="100" w:beforeAutospacing="1" w:after="100" w:afterAutospacing="1" w:line="240" w:lineRule="auto"/>
        <w:jc w:val="left"/>
        <w:rPr>
          <w:rFonts w:asciiTheme="minorHAnsi" w:eastAsia="Times New Roman" w:hAnsiTheme="minorHAnsi" w:cstheme="minorHAnsi"/>
          <w:b/>
          <w:bCs/>
          <w:sz w:val="24"/>
          <w:szCs w:val="24"/>
          <w:lang w:eastAsia="de-AT"/>
        </w:rPr>
      </w:pPr>
      <w:r>
        <w:rPr>
          <w:rFonts w:asciiTheme="minorHAnsi" w:eastAsia="Times New Roman" w:hAnsiTheme="minorHAnsi" w:cstheme="minorHAnsi"/>
          <w:b/>
          <w:bCs/>
          <w:sz w:val="24"/>
          <w:szCs w:val="24"/>
          <w:lang w:eastAsia="de-AT"/>
        </w:rPr>
        <w:lastRenderedPageBreak/>
        <w:t>Bestockungszieltypen und Baumartenwahl in den Wuchsgebieten</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noProof/>
          <w:lang w:eastAsia="de-AT"/>
        </w:rPr>
        <w:drawing>
          <wp:inline distT="0" distB="0" distL="0" distR="0">
            <wp:extent cx="2847975" cy="1734289"/>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4.2 Nördliche Randalpen Osttteil.JPG"/>
                    <pic:cNvPicPr/>
                  </pic:nvPicPr>
                  <pic:blipFill rotWithShape="1">
                    <a:blip r:embed="rId15" cstate="print">
                      <a:extLst>
                        <a:ext uri="{28A0092B-C50C-407E-A947-70E740481C1C}">
                          <a14:useLocalDpi xmlns:a14="http://schemas.microsoft.com/office/drawing/2010/main" val="0"/>
                        </a:ext>
                      </a:extLst>
                    </a:blip>
                    <a:srcRect b="47341"/>
                    <a:stretch/>
                  </pic:blipFill>
                  <pic:spPr bwMode="auto">
                    <a:xfrm>
                      <a:off x="0" y="0"/>
                      <a:ext cx="2854112" cy="173802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lang w:eastAsia="de-AT"/>
        </w:rPr>
        <w:drawing>
          <wp:inline distT="0" distB="0" distL="0" distR="0">
            <wp:extent cx="2790825" cy="1511203"/>
            <wp:effectExtent l="0" t="0" r="0" b="0"/>
            <wp:docPr id="7179" name="Grafik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4.2 Nördliche Randalpen Osttteil.JPG"/>
                    <pic:cNvPicPr/>
                  </pic:nvPicPr>
                  <pic:blipFill rotWithShape="1">
                    <a:blip r:embed="rId15" cstate="print">
                      <a:extLst>
                        <a:ext uri="{28A0092B-C50C-407E-A947-70E740481C1C}">
                          <a14:useLocalDpi xmlns:a14="http://schemas.microsoft.com/office/drawing/2010/main" val="0"/>
                        </a:ext>
                      </a:extLst>
                    </a:blip>
                    <a:srcRect t="53175"/>
                    <a:stretch/>
                  </pic:blipFill>
                  <pic:spPr bwMode="auto">
                    <a:xfrm>
                      <a:off x="0" y="0"/>
                      <a:ext cx="2803005" cy="151779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760720" cy="282702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ckungszieltypen_4.2 Ost_Wienerwald.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2827020"/>
                    </a:xfrm>
                    <a:prstGeom prst="rect">
                      <a:avLst/>
                    </a:prstGeom>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760720" cy="2416175"/>
            <wp:effectExtent l="0" t="0" r="0"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marten_4.2 Ost_Wienerwald.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416175"/>
                    </a:xfrm>
                    <a:prstGeom prst="rect">
                      <a:avLst/>
                    </a:prstGeom>
                  </pic:spPr>
                </pic:pic>
              </a:graphicData>
            </a:graphic>
          </wp:inline>
        </w:drawing>
      </w: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r>
        <w:rPr>
          <w:rFonts w:asciiTheme="minorHAnsi" w:hAnsiTheme="minorHAnsi" w:cstheme="minorHAnsi"/>
          <w:noProof/>
          <w:lang w:eastAsia="de-AT"/>
        </w:rPr>
        <w:lastRenderedPageBreak/>
        <w:drawing>
          <wp:inline distT="0" distB="0" distL="0" distR="0">
            <wp:extent cx="2847975" cy="1734289"/>
            <wp:effectExtent l="0" t="0" r="0" b="0"/>
            <wp:docPr id="7180" name="Grafik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4.2 Nördliche Randalpen Osttteil.JPG"/>
                    <pic:cNvPicPr/>
                  </pic:nvPicPr>
                  <pic:blipFill rotWithShape="1">
                    <a:blip r:embed="rId15" cstate="print">
                      <a:extLst>
                        <a:ext uri="{28A0092B-C50C-407E-A947-70E740481C1C}">
                          <a14:useLocalDpi xmlns:a14="http://schemas.microsoft.com/office/drawing/2010/main" val="0"/>
                        </a:ext>
                      </a:extLst>
                    </a:blip>
                    <a:srcRect b="47341"/>
                    <a:stretch/>
                  </pic:blipFill>
                  <pic:spPr bwMode="auto">
                    <a:xfrm>
                      <a:off x="0" y="0"/>
                      <a:ext cx="2854112" cy="173802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lang w:eastAsia="de-AT"/>
        </w:rPr>
        <w:drawing>
          <wp:inline distT="0" distB="0" distL="0" distR="0">
            <wp:extent cx="2790825" cy="1511203"/>
            <wp:effectExtent l="0" t="0" r="0" b="0"/>
            <wp:docPr id="7181" name="Grafik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4.2 Nördliche Randalpen Osttteil.JPG"/>
                    <pic:cNvPicPr/>
                  </pic:nvPicPr>
                  <pic:blipFill rotWithShape="1">
                    <a:blip r:embed="rId15" cstate="print">
                      <a:extLst>
                        <a:ext uri="{28A0092B-C50C-407E-A947-70E740481C1C}">
                          <a14:useLocalDpi xmlns:a14="http://schemas.microsoft.com/office/drawing/2010/main" val="0"/>
                        </a:ext>
                      </a:extLst>
                    </a:blip>
                    <a:srcRect t="53175"/>
                    <a:stretch/>
                  </pic:blipFill>
                  <pic:spPr bwMode="auto">
                    <a:xfrm>
                      <a:off x="0" y="0"/>
                      <a:ext cx="2803005" cy="151779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760720" cy="364553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ckungszieltypen_4.2 West.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645535"/>
                    </a:xfrm>
                    <a:prstGeom prst="rect">
                      <a:avLst/>
                    </a:prstGeom>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760720" cy="3610610"/>
            <wp:effectExtent l="0" t="0" r="0"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marten_4.2 West.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610610"/>
                    </a:xfrm>
                    <a:prstGeom prst="rect">
                      <a:avLst/>
                    </a:prstGeom>
                  </pic:spPr>
                </pic:pic>
              </a:graphicData>
            </a:graphic>
          </wp:inline>
        </w:drawing>
      </w:r>
    </w:p>
    <w:p>
      <w:pPr>
        <w:rPr>
          <w:rFonts w:asciiTheme="minorHAnsi" w:hAnsiTheme="minorHAnsi" w:cstheme="minorHAnsi"/>
        </w:rPr>
      </w:pPr>
      <w:r>
        <w:rPr>
          <w:rFonts w:asciiTheme="minorHAnsi" w:hAnsiTheme="minorHAnsi" w:cstheme="minorHAnsi"/>
          <w:noProof/>
          <w:lang w:eastAsia="de-AT"/>
        </w:rPr>
        <w:lastRenderedPageBreak/>
        <w:drawing>
          <wp:inline distT="0" distB="0" distL="0" distR="0">
            <wp:extent cx="2847975" cy="1291404"/>
            <wp:effectExtent l="0" t="0" r="0" b="44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5.1 Nö Alpenostrand.JPG"/>
                    <pic:cNvPicPr/>
                  </pic:nvPicPr>
                  <pic:blipFill rotWithShape="1">
                    <a:blip r:embed="rId20" cstate="print">
                      <a:extLst>
                        <a:ext uri="{28A0092B-C50C-407E-A947-70E740481C1C}">
                          <a14:useLocalDpi xmlns:a14="http://schemas.microsoft.com/office/drawing/2010/main" val="0"/>
                        </a:ext>
                      </a:extLst>
                    </a:blip>
                    <a:srcRect b="58892"/>
                    <a:stretch/>
                  </pic:blipFill>
                  <pic:spPr bwMode="auto">
                    <a:xfrm>
                      <a:off x="0" y="0"/>
                      <a:ext cx="2851616" cy="1293055"/>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lang w:eastAsia="de-AT"/>
        </w:rPr>
        <w:drawing>
          <wp:inline distT="0" distB="0" distL="0" distR="0">
            <wp:extent cx="2762250" cy="1821057"/>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5.1 Nö Alpenostrand.JPG"/>
                    <pic:cNvPicPr/>
                  </pic:nvPicPr>
                  <pic:blipFill rotWithShape="1">
                    <a:blip r:embed="rId20" cstate="print">
                      <a:extLst>
                        <a:ext uri="{28A0092B-C50C-407E-A947-70E740481C1C}">
                          <a14:useLocalDpi xmlns:a14="http://schemas.microsoft.com/office/drawing/2010/main" val="0"/>
                        </a:ext>
                      </a:extLst>
                    </a:blip>
                    <a:srcRect t="40234"/>
                    <a:stretch/>
                  </pic:blipFill>
                  <pic:spPr bwMode="auto">
                    <a:xfrm>
                      <a:off x="0" y="0"/>
                      <a:ext cx="2765781" cy="182338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455409" cy="36195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ckungszieltypen_5.1_Alpenostrand_Thermenalp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59037" cy="3621907"/>
                    </a:xfrm>
                    <a:prstGeom prst="rect">
                      <a:avLst/>
                    </a:prstGeom>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457825" cy="3497773"/>
            <wp:effectExtent l="0" t="0" r="0" b="762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marten_5.1_Alpenostrand_Thermenalpen.JPG"/>
                    <pic:cNvPicPr/>
                  </pic:nvPicPr>
                  <pic:blipFill>
                    <a:blip r:embed="rId22">
                      <a:extLst>
                        <a:ext uri="{28A0092B-C50C-407E-A947-70E740481C1C}">
                          <a14:useLocalDpi xmlns:a14="http://schemas.microsoft.com/office/drawing/2010/main" val="0"/>
                        </a:ext>
                      </a:extLst>
                    </a:blip>
                    <a:stretch>
                      <a:fillRect/>
                    </a:stretch>
                  </pic:blipFill>
                  <pic:spPr>
                    <a:xfrm>
                      <a:off x="0" y="0"/>
                      <a:ext cx="5456021" cy="3496617"/>
                    </a:xfrm>
                    <a:prstGeom prst="rect">
                      <a:avLst/>
                    </a:prstGeom>
                  </pic:spPr>
                </pic:pic>
              </a:graphicData>
            </a:graphic>
          </wp:inline>
        </w:drawing>
      </w:r>
    </w:p>
    <w:p>
      <w:pPr>
        <w:rPr>
          <w:rFonts w:asciiTheme="minorHAnsi" w:hAnsiTheme="minorHAnsi" w:cstheme="minorHAnsi"/>
        </w:rPr>
      </w:pPr>
      <w:r>
        <w:rPr>
          <w:rFonts w:asciiTheme="minorHAnsi" w:hAnsiTheme="minorHAnsi" w:cstheme="minorHAnsi"/>
          <w:noProof/>
          <w:lang w:eastAsia="de-AT"/>
        </w:rPr>
        <w:lastRenderedPageBreak/>
        <w:drawing>
          <wp:inline distT="0" distB="0" distL="0" distR="0">
            <wp:extent cx="2847975" cy="1291404"/>
            <wp:effectExtent l="0" t="0" r="0" b="4445"/>
            <wp:docPr id="7175" name="Grafik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5.1 Nö Alpenostrand.JPG"/>
                    <pic:cNvPicPr/>
                  </pic:nvPicPr>
                  <pic:blipFill rotWithShape="1">
                    <a:blip r:embed="rId20" cstate="print">
                      <a:extLst>
                        <a:ext uri="{28A0092B-C50C-407E-A947-70E740481C1C}">
                          <a14:useLocalDpi xmlns:a14="http://schemas.microsoft.com/office/drawing/2010/main" val="0"/>
                        </a:ext>
                      </a:extLst>
                    </a:blip>
                    <a:srcRect b="58892"/>
                    <a:stretch/>
                  </pic:blipFill>
                  <pic:spPr bwMode="auto">
                    <a:xfrm>
                      <a:off x="0" y="0"/>
                      <a:ext cx="2851616" cy="1293055"/>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lang w:eastAsia="de-AT"/>
        </w:rPr>
        <w:drawing>
          <wp:inline distT="0" distB="0" distL="0" distR="0">
            <wp:extent cx="2762250" cy="1821057"/>
            <wp:effectExtent l="0" t="0" r="0" b="8255"/>
            <wp:docPr id="7176" name="Grafik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5.1 Nö Alpenostrand.JPG"/>
                    <pic:cNvPicPr/>
                  </pic:nvPicPr>
                  <pic:blipFill rotWithShape="1">
                    <a:blip r:embed="rId20" cstate="print">
                      <a:extLst>
                        <a:ext uri="{28A0092B-C50C-407E-A947-70E740481C1C}">
                          <a14:useLocalDpi xmlns:a14="http://schemas.microsoft.com/office/drawing/2010/main" val="0"/>
                        </a:ext>
                      </a:extLst>
                    </a:blip>
                    <a:srcRect t="40234"/>
                    <a:stretch/>
                  </pic:blipFill>
                  <pic:spPr bwMode="auto">
                    <a:xfrm>
                      <a:off x="0" y="0"/>
                      <a:ext cx="2765781" cy="182338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657850" cy="3712652"/>
            <wp:effectExtent l="0" t="0" r="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ckungszieltypen_5.1_Alpenostrand_Wienerwald.JPG"/>
                    <pic:cNvPicPr/>
                  </pic:nvPicPr>
                  <pic:blipFill>
                    <a:blip r:embed="rId23">
                      <a:extLst>
                        <a:ext uri="{28A0092B-C50C-407E-A947-70E740481C1C}">
                          <a14:useLocalDpi xmlns:a14="http://schemas.microsoft.com/office/drawing/2010/main" val="0"/>
                        </a:ext>
                      </a:extLst>
                    </a:blip>
                    <a:stretch>
                      <a:fillRect/>
                    </a:stretch>
                  </pic:blipFill>
                  <pic:spPr>
                    <a:xfrm>
                      <a:off x="0" y="0"/>
                      <a:ext cx="5655980" cy="3711425"/>
                    </a:xfrm>
                    <a:prstGeom prst="rect">
                      <a:avLst/>
                    </a:prstGeom>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657850" cy="3516199"/>
            <wp:effectExtent l="0" t="0" r="0"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marten_5.1_Alpenostrand_Wienerwald.JPG"/>
                    <pic:cNvPicPr/>
                  </pic:nvPicPr>
                  <pic:blipFill>
                    <a:blip r:embed="rId24">
                      <a:extLst>
                        <a:ext uri="{28A0092B-C50C-407E-A947-70E740481C1C}">
                          <a14:useLocalDpi xmlns:a14="http://schemas.microsoft.com/office/drawing/2010/main" val="0"/>
                        </a:ext>
                      </a:extLst>
                    </a:blip>
                    <a:stretch>
                      <a:fillRect/>
                    </a:stretch>
                  </pic:blipFill>
                  <pic:spPr>
                    <a:xfrm>
                      <a:off x="0" y="0"/>
                      <a:ext cx="5655980" cy="3515037"/>
                    </a:xfrm>
                    <a:prstGeom prst="rect">
                      <a:avLst/>
                    </a:prstGeom>
                  </pic:spPr>
                </pic:pic>
              </a:graphicData>
            </a:graphic>
          </wp:inline>
        </w:drawing>
      </w:r>
    </w:p>
    <w:p>
      <w:pPr>
        <w:rPr>
          <w:rFonts w:asciiTheme="minorHAnsi" w:hAnsiTheme="minorHAnsi" w:cstheme="minorHAnsi"/>
        </w:rPr>
      </w:pPr>
      <w:r>
        <w:rPr>
          <w:rFonts w:asciiTheme="minorHAnsi" w:hAnsiTheme="minorHAnsi" w:cstheme="minorHAnsi"/>
          <w:noProof/>
          <w:lang w:eastAsia="de-AT"/>
        </w:rPr>
        <w:lastRenderedPageBreak/>
        <w:drawing>
          <wp:inline distT="0" distB="0" distL="0" distR="0">
            <wp:extent cx="2895600" cy="1049798"/>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5.2 Bucklige Welt.JPG"/>
                    <pic:cNvPicPr/>
                  </pic:nvPicPr>
                  <pic:blipFill rotWithShape="1">
                    <a:blip r:embed="rId25" cstate="print">
                      <a:extLst>
                        <a:ext uri="{28A0092B-C50C-407E-A947-70E740481C1C}">
                          <a14:useLocalDpi xmlns:a14="http://schemas.microsoft.com/office/drawing/2010/main" val="0"/>
                        </a:ext>
                      </a:extLst>
                    </a:blip>
                    <a:srcRect b="50570"/>
                    <a:stretch/>
                  </pic:blipFill>
                  <pic:spPr bwMode="auto">
                    <a:xfrm>
                      <a:off x="0" y="0"/>
                      <a:ext cx="2911969" cy="105573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lang w:eastAsia="de-AT"/>
        </w:rPr>
        <w:drawing>
          <wp:inline distT="0" distB="0" distL="0" distR="0">
            <wp:extent cx="2705100" cy="1041085"/>
            <wp:effectExtent l="0" t="0" r="0" b="69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5.2 Bucklige Welt.JPG"/>
                    <pic:cNvPicPr/>
                  </pic:nvPicPr>
                  <pic:blipFill rotWithShape="1">
                    <a:blip r:embed="rId25" cstate="print">
                      <a:extLst>
                        <a:ext uri="{28A0092B-C50C-407E-A947-70E740481C1C}">
                          <a14:useLocalDpi xmlns:a14="http://schemas.microsoft.com/office/drawing/2010/main" val="0"/>
                        </a:ext>
                      </a:extLst>
                    </a:blip>
                    <a:srcRect t="47529"/>
                    <a:stretch/>
                  </pic:blipFill>
                  <pic:spPr bwMode="auto">
                    <a:xfrm>
                      <a:off x="0" y="0"/>
                      <a:ext cx="2719627" cy="1046676"/>
                    </a:xfrm>
                    <a:prstGeom prst="rect">
                      <a:avLst/>
                    </a:prstGeom>
                    <a:ln>
                      <a:noFill/>
                    </a:ln>
                    <a:extLst>
                      <a:ext uri="{53640926-AAD7-44D8-BBD7-CCE9431645EC}">
                        <a14:shadowObscured xmlns:a14="http://schemas.microsoft.com/office/drawing/2010/main"/>
                      </a:ext>
                    </a:extLst>
                  </pic:spPr>
                </pic:pic>
              </a:graphicData>
            </a:graphic>
          </wp:inline>
        </w:drawing>
      </w:r>
    </w:p>
    <w:p>
      <w:pPr>
        <w:spacing w:line="23" w:lineRule="auto"/>
        <w:jc w:val="left"/>
        <w:rPr>
          <w:rFonts w:asciiTheme="minorHAnsi" w:hAnsiTheme="minorHAnsi" w:cstheme="minorHAnsi"/>
        </w:rPr>
      </w:pPr>
    </w:p>
    <w:p>
      <w:pPr>
        <w:rPr>
          <w:rFonts w:asciiTheme="minorHAnsi" w:hAnsiTheme="minorHAnsi" w:cstheme="minorHAnsi"/>
        </w:rPr>
      </w:pPr>
      <w:r>
        <w:rPr>
          <w:rFonts w:asciiTheme="minorHAnsi" w:hAnsiTheme="minorHAnsi" w:cstheme="minorHAnsi"/>
          <w:noProof/>
          <w:lang w:eastAsia="de-AT"/>
        </w:rPr>
        <w:drawing>
          <wp:inline distT="0" distB="0" distL="0" distR="0">
            <wp:extent cx="5760720" cy="3801487"/>
            <wp:effectExtent l="0" t="0" r="0" b="8890"/>
            <wp:docPr id="307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01487"/>
                    </a:xfrm>
                    <a:prstGeom prst="rect">
                      <a:avLst/>
                    </a:prstGeom>
                    <a:noFill/>
                    <a:ln w="9525">
                      <a:noFill/>
                      <a:miter lim="800000"/>
                      <a:headEnd/>
                      <a:tailEnd/>
                    </a:ln>
                    <a:extLst/>
                  </pic:spPr>
                </pic:pic>
              </a:graphicData>
            </a:graphic>
          </wp:inline>
        </w:drawing>
      </w:r>
    </w:p>
    <w:p>
      <w:pPr>
        <w:rPr>
          <w:rFonts w:asciiTheme="minorHAnsi" w:hAnsiTheme="minorHAnsi" w:cstheme="minorHAnsi"/>
        </w:rPr>
      </w:pPr>
    </w:p>
    <w:p>
      <w:pPr>
        <w:rPr>
          <w:rFonts w:asciiTheme="minorHAnsi" w:hAnsiTheme="minorHAnsi" w:cstheme="minorHAnsi"/>
        </w:rPr>
      </w:pPr>
      <w:r>
        <w:rPr>
          <w:rFonts w:asciiTheme="minorHAnsi" w:hAnsiTheme="minorHAnsi" w:cstheme="minorHAnsi"/>
          <w:noProof/>
          <w:lang w:eastAsia="de-AT"/>
        </w:rPr>
        <w:drawing>
          <wp:inline distT="0" distB="0" distL="0" distR="0">
            <wp:extent cx="5760720" cy="3787401"/>
            <wp:effectExtent l="0" t="0" r="0" b="381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787401"/>
                    </a:xfrm>
                    <a:prstGeom prst="rect">
                      <a:avLst/>
                    </a:prstGeom>
                    <a:noFill/>
                    <a:ln>
                      <a:noFill/>
                    </a:ln>
                    <a:extLst/>
                  </pic:spPr>
                </pic:pic>
              </a:graphicData>
            </a:graphic>
          </wp:inline>
        </w:drawing>
      </w:r>
    </w:p>
    <w:p>
      <w:pPr>
        <w:rPr>
          <w:rFonts w:asciiTheme="minorHAnsi" w:hAnsiTheme="minorHAnsi" w:cstheme="minorHAnsi"/>
        </w:rPr>
      </w:pPr>
      <w:r>
        <w:rPr>
          <w:rFonts w:asciiTheme="minorHAnsi" w:hAnsiTheme="minorHAnsi" w:cstheme="minorHAnsi"/>
          <w:noProof/>
          <w:lang w:eastAsia="de-AT"/>
        </w:rPr>
        <w:lastRenderedPageBreak/>
        <w:drawing>
          <wp:inline distT="0" distB="0" distL="0" distR="0">
            <wp:extent cx="2914650" cy="1181100"/>
            <wp:effectExtent l="0" t="0" r="0" b="0"/>
            <wp:docPr id="7171" name="Grafik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7.2 Nördliches Alpenvorland.JPG"/>
                    <pic:cNvPicPr/>
                  </pic:nvPicPr>
                  <pic:blipFill rotWithShape="1">
                    <a:blip r:embed="rId28" cstate="print">
                      <a:extLst>
                        <a:ext uri="{28A0092B-C50C-407E-A947-70E740481C1C}">
                          <a14:useLocalDpi xmlns:a14="http://schemas.microsoft.com/office/drawing/2010/main" val="0"/>
                        </a:ext>
                      </a:extLst>
                    </a:blip>
                    <a:srcRect b="52851"/>
                    <a:stretch/>
                  </pic:blipFill>
                  <pic:spPr bwMode="auto">
                    <a:xfrm>
                      <a:off x="0" y="0"/>
                      <a:ext cx="2913795" cy="118075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lang w:eastAsia="de-AT"/>
        </w:rPr>
        <w:drawing>
          <wp:inline distT="0" distB="0" distL="0" distR="0">
            <wp:extent cx="2752725" cy="1268359"/>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7.2 Nördliches Alpenvorland.JPG"/>
                    <pic:cNvPicPr/>
                  </pic:nvPicPr>
                  <pic:blipFill rotWithShape="1">
                    <a:blip r:embed="rId28" cstate="print">
                      <a:extLst>
                        <a:ext uri="{28A0092B-C50C-407E-A947-70E740481C1C}">
                          <a14:useLocalDpi xmlns:a14="http://schemas.microsoft.com/office/drawing/2010/main" val="0"/>
                        </a:ext>
                      </a:extLst>
                    </a:blip>
                    <a:srcRect t="46389"/>
                    <a:stretch/>
                  </pic:blipFill>
                  <pic:spPr bwMode="auto">
                    <a:xfrm>
                      <a:off x="0" y="0"/>
                      <a:ext cx="2751918" cy="12679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740353" cy="34004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ckungszieltypen_7.2_Nördliches Alpenvorland_Osttei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4782" cy="3408972"/>
                    </a:xfrm>
                    <a:prstGeom prst="rect">
                      <a:avLst/>
                    </a:prstGeom>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736392" cy="374332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marten_7.2_Nördliches Alpenvorland_Osttei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2573" cy="3747359"/>
                    </a:xfrm>
                    <a:prstGeom prst="rect">
                      <a:avLst/>
                    </a:prstGeom>
                  </pic:spPr>
                </pic:pic>
              </a:graphicData>
            </a:graphic>
          </wp:inline>
        </w:drawing>
      </w:r>
    </w:p>
    <w:p>
      <w:pPr>
        <w:rPr>
          <w:rFonts w:asciiTheme="minorHAnsi" w:hAnsiTheme="minorHAnsi" w:cstheme="minorHAnsi"/>
        </w:rPr>
      </w:pPr>
      <w:r>
        <w:rPr>
          <w:rFonts w:asciiTheme="minorHAnsi" w:hAnsiTheme="minorHAnsi" w:cstheme="minorHAnsi"/>
          <w:noProof/>
          <w:lang w:eastAsia="de-AT"/>
        </w:rPr>
        <w:lastRenderedPageBreak/>
        <w:drawing>
          <wp:inline distT="0" distB="0" distL="0" distR="0">
            <wp:extent cx="2876550" cy="12382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8.1 Pannonisches Tief- und Hügelland.JPG"/>
                    <pic:cNvPicPr/>
                  </pic:nvPicPr>
                  <pic:blipFill rotWithShape="1">
                    <a:blip r:embed="rId31" cstate="print">
                      <a:extLst>
                        <a:ext uri="{28A0092B-C50C-407E-A947-70E740481C1C}">
                          <a14:useLocalDpi xmlns:a14="http://schemas.microsoft.com/office/drawing/2010/main" val="0"/>
                        </a:ext>
                      </a:extLst>
                    </a:blip>
                    <a:srcRect b="54501"/>
                    <a:stretch/>
                  </pic:blipFill>
                  <pic:spPr bwMode="auto">
                    <a:xfrm>
                      <a:off x="0" y="0"/>
                      <a:ext cx="2885502" cy="124210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lang w:eastAsia="de-AT"/>
        </w:rPr>
        <w:drawing>
          <wp:inline distT="0" distB="0" distL="0" distR="0">
            <wp:extent cx="2876550" cy="1464199"/>
            <wp:effectExtent l="0" t="0" r="0" b="3175"/>
            <wp:docPr id="7172" name="Grafik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8.1 Pannonisches Tief- und Hügelland.JPG"/>
                    <pic:cNvPicPr/>
                  </pic:nvPicPr>
                  <pic:blipFill rotWithShape="1">
                    <a:blip r:embed="rId31" cstate="print">
                      <a:extLst>
                        <a:ext uri="{28A0092B-C50C-407E-A947-70E740481C1C}">
                          <a14:useLocalDpi xmlns:a14="http://schemas.microsoft.com/office/drawing/2010/main" val="0"/>
                        </a:ext>
                      </a:extLst>
                    </a:blip>
                    <a:srcRect t="46199"/>
                    <a:stretch/>
                  </pic:blipFill>
                  <pic:spPr bwMode="auto">
                    <a:xfrm>
                      <a:off x="0" y="0"/>
                      <a:ext cx="2885502" cy="1468756"/>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680884" cy="370522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ckungszieltypen_8.1_Pannonisches Tief und Hügellan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88836" cy="3710412"/>
                    </a:xfrm>
                    <a:prstGeom prst="rect">
                      <a:avLst/>
                    </a:prstGeom>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675003" cy="3657600"/>
            <wp:effectExtent l="0" t="0" r="190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marten_8.1_Pannonisches Tief und Hügellan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76552" cy="3658598"/>
                    </a:xfrm>
                    <a:prstGeom prst="rect">
                      <a:avLst/>
                    </a:prstGeom>
                  </pic:spPr>
                </pic:pic>
              </a:graphicData>
            </a:graphic>
          </wp:inline>
        </w:drawing>
      </w:r>
    </w:p>
    <w:p>
      <w:pPr>
        <w:rPr>
          <w:rFonts w:asciiTheme="minorHAnsi" w:hAnsiTheme="minorHAnsi" w:cstheme="minorHAnsi"/>
        </w:rPr>
      </w:pPr>
      <w:r>
        <w:rPr>
          <w:rFonts w:asciiTheme="minorHAnsi" w:hAnsiTheme="minorHAnsi" w:cstheme="minorHAnsi"/>
          <w:noProof/>
          <w:lang w:eastAsia="de-AT"/>
        </w:rPr>
        <w:lastRenderedPageBreak/>
        <w:drawing>
          <wp:inline distT="0" distB="0" distL="0" distR="0">
            <wp:extent cx="2914650" cy="1285875"/>
            <wp:effectExtent l="0" t="0" r="0" b="9525"/>
            <wp:docPr id="7173" name="Grafik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9.2 Waldviertel.JPG"/>
                    <pic:cNvPicPr/>
                  </pic:nvPicPr>
                  <pic:blipFill rotWithShape="1">
                    <a:blip r:embed="rId34" cstate="print">
                      <a:extLst>
                        <a:ext uri="{28A0092B-C50C-407E-A947-70E740481C1C}">
                          <a14:useLocalDpi xmlns:a14="http://schemas.microsoft.com/office/drawing/2010/main" val="0"/>
                        </a:ext>
                      </a:extLst>
                    </a:blip>
                    <a:srcRect b="52852"/>
                    <a:stretch/>
                  </pic:blipFill>
                  <pic:spPr bwMode="auto">
                    <a:xfrm>
                      <a:off x="0" y="0"/>
                      <a:ext cx="2918460" cy="128755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lang w:eastAsia="de-AT"/>
        </w:rPr>
        <w:drawing>
          <wp:inline distT="0" distB="0" distL="0" distR="0">
            <wp:extent cx="2724150" cy="13735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lagen 9.2 Waldviertel.JPG"/>
                    <pic:cNvPicPr/>
                  </pic:nvPicPr>
                  <pic:blipFill rotWithShape="1">
                    <a:blip r:embed="rId34" cstate="print">
                      <a:extLst>
                        <a:ext uri="{28A0092B-C50C-407E-A947-70E740481C1C}">
                          <a14:useLocalDpi xmlns:a14="http://schemas.microsoft.com/office/drawing/2010/main" val="0"/>
                        </a:ext>
                      </a:extLst>
                    </a:blip>
                    <a:srcRect t="46115"/>
                    <a:stretch/>
                  </pic:blipFill>
                  <pic:spPr bwMode="auto">
                    <a:xfrm>
                      <a:off x="0" y="0"/>
                      <a:ext cx="2736654" cy="137986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701800" cy="3810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ckungszieltypen_9.2_Waldviert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03683" cy="3811258"/>
                    </a:xfrm>
                    <a:prstGeom prst="rect">
                      <a:avLst/>
                    </a:prstGeom>
                  </pic:spPr>
                </pic:pic>
              </a:graphicData>
            </a:graphic>
          </wp:inline>
        </w:drawing>
      </w:r>
    </w:p>
    <w:p>
      <w:pPr>
        <w:rPr>
          <w:rFonts w:asciiTheme="minorHAnsi" w:hAnsiTheme="minorHAnsi" w:cstheme="minorHAnsi"/>
        </w:rPr>
      </w:pPr>
      <w:r>
        <w:rPr>
          <w:rFonts w:asciiTheme="minorHAnsi" w:hAnsiTheme="minorHAnsi" w:cstheme="minorHAnsi"/>
          <w:noProof/>
          <w:lang w:eastAsia="de-AT"/>
        </w:rPr>
        <w:drawing>
          <wp:inline distT="0" distB="0" distL="0" distR="0">
            <wp:extent cx="5703832" cy="36290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marten_9.2_Waldvierte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03832" cy="3629025"/>
                    </a:xfrm>
                    <a:prstGeom prst="rect">
                      <a:avLst/>
                    </a:prstGeom>
                  </pic:spPr>
                </pic:pic>
              </a:graphicData>
            </a:graphic>
          </wp:inline>
        </w:drawing>
      </w: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r>
        <w:rPr>
          <w:rFonts w:asciiTheme="minorHAnsi" w:hAnsiTheme="minorHAnsi" w:cstheme="minorHAnsi"/>
          <w:noProof/>
          <w:lang w:eastAsia="de-AT"/>
        </w:rPr>
        <w:drawing>
          <wp:anchor distT="0" distB="0" distL="114300" distR="114300" simplePos="0" relativeHeight="251661312" behindDoc="0" locked="0" layoutInCell="1" allowOverlap="1">
            <wp:simplePos x="0" y="0"/>
            <wp:positionH relativeFrom="margin">
              <wp:posOffset>0</wp:posOffset>
            </wp:positionH>
            <wp:positionV relativeFrom="page">
              <wp:posOffset>1261745</wp:posOffset>
            </wp:positionV>
            <wp:extent cx="5253990" cy="7780655"/>
            <wp:effectExtent l="0" t="0" r="3810" b="0"/>
            <wp:wrapTopAndBottom/>
            <wp:docPr id="7178" name="Grafik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t="892"/>
                    <a:stretch/>
                  </pic:blipFill>
                  <pic:spPr bwMode="auto">
                    <a:xfrm>
                      <a:off x="0" y="0"/>
                      <a:ext cx="5253990" cy="7780655"/>
                    </a:xfrm>
                    <a:prstGeom prst="rect">
                      <a:avLst/>
                    </a:prstGeom>
                    <a:ln>
                      <a:noFill/>
                    </a:ln>
                    <a:extLst>
                      <a:ext uri="{53640926-AAD7-44D8-BBD7-CCE9431645EC}">
                        <a14:shadowObscured xmlns:a14="http://schemas.microsoft.com/office/drawing/2010/main"/>
                      </a:ext>
                    </a:extLst>
                  </pic:spPr>
                </pic:pic>
              </a:graphicData>
            </a:graphic>
          </wp:anchor>
        </w:drawing>
      </w:r>
    </w:p>
    <w:p>
      <w:pPr>
        <w:rPr>
          <w:rFonts w:asciiTheme="minorHAnsi" w:hAnsiTheme="minorHAnsi" w:cstheme="minorHAnsi"/>
        </w:rPr>
      </w:pPr>
    </w:p>
    <w:p>
      <w:pPr>
        <w:rPr>
          <w:rFonts w:asciiTheme="minorHAnsi" w:hAnsiTheme="minorHAnsi" w:cstheme="minorHAnsi"/>
        </w:rPr>
      </w:pPr>
    </w:p>
    <w:p>
      <w:pPr>
        <w:spacing w:line="23" w:lineRule="auto"/>
        <w:jc w:val="left"/>
        <w:rPr>
          <w:rFonts w:asciiTheme="minorHAnsi" w:hAnsiTheme="minorHAnsi" w:cstheme="minorHAnsi"/>
        </w:rPr>
      </w:pPr>
    </w:p>
    <w:p>
      <w:pPr>
        <w:rPr>
          <w:rFonts w:asciiTheme="minorHAnsi" w:hAnsiTheme="minorHAnsi" w:cstheme="minorHAnsi"/>
          <w:b/>
        </w:rPr>
      </w:pPr>
    </w:p>
    <w:p>
      <w:pPr>
        <w:rPr>
          <w:rFonts w:asciiTheme="minorHAnsi" w:hAnsiTheme="minorHAnsi" w:cstheme="minorHAnsi"/>
          <w:b/>
        </w:rPr>
      </w:pPr>
      <w:r>
        <w:rPr>
          <w:rFonts w:asciiTheme="minorHAnsi" w:hAnsiTheme="minorHAnsi" w:cstheme="minorHAnsi"/>
          <w:b/>
        </w:rPr>
        <w:lastRenderedPageBreak/>
        <w:t>Ansprechpartner für Föderangelegenheiten</w:t>
      </w:r>
    </w:p>
    <w:p>
      <w:pPr>
        <w:rPr>
          <w:rFonts w:asciiTheme="minorHAnsi" w:hAnsiTheme="minorHAnsi" w:cstheme="minorHAnsi"/>
        </w:rPr>
      </w:pPr>
      <w:r>
        <w:rPr>
          <w:rFonts w:asciiTheme="minorHAnsi" w:hAnsiTheme="minorHAnsi" w:cstheme="minorHAnsi"/>
        </w:rPr>
        <w:t>Landesforstdirektion Niederösterreich: DI Lukas Baumgartner (02742 9005 12966)</w:t>
      </w:r>
    </w:p>
    <w:p>
      <w:pPr>
        <w:rPr>
          <w:rFonts w:asciiTheme="minorHAnsi" w:hAnsiTheme="minorHAnsi" w:cstheme="minorHAnsi"/>
        </w:rPr>
      </w:pPr>
      <w:r>
        <w:rPr>
          <w:rFonts w:asciiTheme="minorHAnsi" w:hAnsiTheme="minorHAnsi" w:cstheme="minorHAnsi"/>
        </w:rPr>
        <w:t>Landwirtschaftskammer Niederösterreich: DI Karl Schuster (05 0259 24101)</w:t>
      </w:r>
    </w:p>
    <w:tbl>
      <w:tblPr>
        <w:tblStyle w:val="Tabellenraster"/>
        <w:tblW w:w="0" w:type="auto"/>
        <w:tblLook w:val="04A0" w:firstRow="1" w:lastRow="0" w:firstColumn="1" w:lastColumn="0" w:noHBand="0" w:noVBand="1"/>
      </w:tblPr>
      <w:tblGrid>
        <w:gridCol w:w="1842"/>
        <w:gridCol w:w="3086"/>
        <w:gridCol w:w="3827"/>
      </w:tblGrid>
      <w:tr>
        <w:tc>
          <w:tcPr>
            <w:tcW w:w="1842" w:type="dxa"/>
          </w:tcPr>
          <w:p>
            <w:pPr>
              <w:rPr>
                <w:rFonts w:asciiTheme="minorHAnsi" w:hAnsiTheme="minorHAnsi" w:cstheme="minorHAnsi"/>
                <w:b/>
              </w:rPr>
            </w:pPr>
            <w:r>
              <w:rPr>
                <w:rFonts w:asciiTheme="minorHAnsi" w:hAnsiTheme="minorHAnsi" w:cstheme="minorHAnsi"/>
                <w:b/>
              </w:rPr>
              <w:t>Bezirk</w:t>
            </w:r>
          </w:p>
        </w:tc>
        <w:tc>
          <w:tcPr>
            <w:tcW w:w="3086" w:type="dxa"/>
          </w:tcPr>
          <w:p>
            <w:pPr>
              <w:rPr>
                <w:rFonts w:asciiTheme="minorHAnsi" w:hAnsiTheme="minorHAnsi" w:cstheme="minorHAnsi"/>
                <w:b/>
              </w:rPr>
            </w:pPr>
            <w:r>
              <w:rPr>
                <w:rFonts w:asciiTheme="minorHAnsi" w:hAnsiTheme="minorHAnsi" w:cstheme="minorHAnsi"/>
                <w:b/>
              </w:rPr>
              <w:t>BBK / Telefon</w:t>
            </w:r>
          </w:p>
        </w:tc>
        <w:tc>
          <w:tcPr>
            <w:tcW w:w="3827" w:type="dxa"/>
          </w:tcPr>
          <w:p>
            <w:pPr>
              <w:rPr>
                <w:rFonts w:asciiTheme="minorHAnsi" w:hAnsiTheme="minorHAnsi" w:cstheme="minorHAnsi"/>
                <w:b/>
              </w:rPr>
            </w:pPr>
            <w:r>
              <w:rPr>
                <w:rFonts w:asciiTheme="minorHAnsi" w:hAnsiTheme="minorHAnsi" w:cstheme="minorHAnsi"/>
                <w:b/>
              </w:rPr>
              <w:t>BFI / Telefon</w:t>
            </w:r>
          </w:p>
        </w:tc>
      </w:tr>
      <w:tr>
        <w:tc>
          <w:tcPr>
            <w:tcW w:w="1842" w:type="dxa"/>
          </w:tcPr>
          <w:p>
            <w:pPr>
              <w:rPr>
                <w:rFonts w:asciiTheme="minorHAnsi" w:hAnsiTheme="minorHAnsi" w:cstheme="minorHAnsi"/>
              </w:rPr>
            </w:pPr>
            <w:r>
              <w:rPr>
                <w:rFonts w:asciiTheme="minorHAnsi" w:hAnsiTheme="minorHAnsi" w:cstheme="minorHAnsi"/>
              </w:rPr>
              <w:t>Amstetten</w:t>
            </w:r>
          </w:p>
        </w:tc>
        <w:tc>
          <w:tcPr>
            <w:tcW w:w="3086" w:type="dxa"/>
          </w:tcPr>
          <w:p>
            <w:pPr>
              <w:rPr>
                <w:rFonts w:asciiTheme="minorHAnsi" w:hAnsiTheme="minorHAnsi" w:cstheme="minorHAnsi"/>
              </w:rPr>
            </w:pPr>
            <w:r>
              <w:rPr>
                <w:rFonts w:asciiTheme="minorHAnsi" w:hAnsiTheme="minorHAnsi" w:cstheme="minorHAnsi"/>
              </w:rPr>
              <w:t>DI Leopold Schwaighofer</w:t>
            </w:r>
          </w:p>
          <w:p>
            <w:pPr>
              <w:rPr>
                <w:rFonts w:asciiTheme="minorHAnsi" w:hAnsiTheme="minorHAnsi" w:cstheme="minorHAnsi"/>
              </w:rPr>
            </w:pPr>
            <w:r>
              <w:rPr>
                <w:rFonts w:asciiTheme="minorHAnsi" w:hAnsiTheme="minorHAnsi" w:cstheme="minorHAnsi"/>
              </w:rPr>
              <w:t>0664 60259 24304</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07472 9025 21610</w:t>
            </w:r>
          </w:p>
        </w:tc>
      </w:tr>
      <w:tr>
        <w:tc>
          <w:tcPr>
            <w:tcW w:w="1842" w:type="dxa"/>
          </w:tcPr>
          <w:p>
            <w:pPr>
              <w:rPr>
                <w:rFonts w:asciiTheme="minorHAnsi" w:hAnsiTheme="minorHAnsi" w:cstheme="minorHAnsi"/>
              </w:rPr>
            </w:pPr>
            <w:r>
              <w:rPr>
                <w:rFonts w:asciiTheme="minorHAnsi" w:hAnsiTheme="minorHAnsi" w:cstheme="minorHAnsi"/>
              </w:rPr>
              <w:t>Baden</w:t>
            </w:r>
          </w:p>
        </w:tc>
        <w:tc>
          <w:tcPr>
            <w:tcW w:w="3086" w:type="dxa"/>
          </w:tcPr>
          <w:p>
            <w:pPr>
              <w:rPr>
                <w:rFonts w:asciiTheme="minorHAnsi" w:hAnsiTheme="minorHAnsi" w:cstheme="minorHAnsi"/>
              </w:rPr>
            </w:pPr>
            <w:r>
              <w:rPr>
                <w:rFonts w:asciiTheme="minorHAnsi" w:hAnsiTheme="minorHAnsi" w:cstheme="minorHAnsi"/>
              </w:rPr>
              <w:t>DI Ludwig Köck</w:t>
            </w:r>
          </w:p>
          <w:p>
            <w:pPr>
              <w:rPr>
                <w:rFonts w:asciiTheme="minorHAnsi" w:hAnsiTheme="minorHAnsi" w:cstheme="minorHAnsi"/>
              </w:rPr>
            </w:pPr>
            <w:r>
              <w:rPr>
                <w:rFonts w:asciiTheme="minorHAnsi" w:hAnsiTheme="minorHAnsi" w:cstheme="minorHAnsi"/>
              </w:rPr>
              <w:t>0664 60259 24204</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02252 9025 22610</w:t>
            </w:r>
          </w:p>
        </w:tc>
      </w:tr>
      <w:tr>
        <w:tc>
          <w:tcPr>
            <w:tcW w:w="1842" w:type="dxa"/>
          </w:tcPr>
          <w:p>
            <w:pPr>
              <w:rPr>
                <w:rFonts w:asciiTheme="minorHAnsi" w:hAnsiTheme="minorHAnsi" w:cstheme="minorHAnsi"/>
              </w:rPr>
            </w:pPr>
            <w:r>
              <w:rPr>
                <w:rFonts w:asciiTheme="minorHAnsi" w:hAnsiTheme="minorHAnsi" w:cstheme="minorHAnsi"/>
              </w:rPr>
              <w:t>Bruck/Leitha</w:t>
            </w:r>
          </w:p>
        </w:tc>
        <w:tc>
          <w:tcPr>
            <w:tcW w:w="3086" w:type="dxa"/>
          </w:tcPr>
          <w:p>
            <w:pPr>
              <w:rPr>
                <w:rFonts w:asciiTheme="minorHAnsi" w:hAnsiTheme="minorHAnsi" w:cstheme="minorHAnsi"/>
              </w:rPr>
            </w:pPr>
            <w:r>
              <w:rPr>
                <w:rFonts w:asciiTheme="minorHAnsi" w:hAnsiTheme="minorHAnsi" w:cstheme="minorHAnsi"/>
              </w:rPr>
              <w:t>DI Ulrich Schweiger</w:t>
            </w:r>
          </w:p>
          <w:p>
            <w:pPr>
              <w:rPr>
                <w:rFonts w:asciiTheme="minorHAnsi" w:hAnsiTheme="minorHAnsi" w:cstheme="minorHAnsi"/>
              </w:rPr>
            </w:pPr>
            <w:r>
              <w:rPr>
                <w:rFonts w:asciiTheme="minorHAnsi" w:hAnsiTheme="minorHAnsi" w:cstheme="minorHAnsi"/>
              </w:rPr>
              <w:t>0664 60259 24306</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02162 9025 23610</w:t>
            </w:r>
          </w:p>
        </w:tc>
      </w:tr>
      <w:tr>
        <w:tc>
          <w:tcPr>
            <w:tcW w:w="1842" w:type="dxa"/>
          </w:tcPr>
          <w:p>
            <w:pPr>
              <w:rPr>
                <w:rFonts w:asciiTheme="minorHAnsi" w:hAnsiTheme="minorHAnsi" w:cstheme="minorHAnsi"/>
              </w:rPr>
            </w:pPr>
            <w:r>
              <w:rPr>
                <w:rFonts w:asciiTheme="minorHAnsi" w:hAnsiTheme="minorHAnsi" w:cstheme="minorHAnsi"/>
              </w:rPr>
              <w:t>Gänserndorf</w:t>
            </w:r>
          </w:p>
        </w:tc>
        <w:tc>
          <w:tcPr>
            <w:tcW w:w="3086" w:type="dxa"/>
          </w:tcPr>
          <w:p>
            <w:pPr>
              <w:rPr>
                <w:rFonts w:asciiTheme="minorHAnsi" w:hAnsiTheme="minorHAnsi" w:cstheme="minorHAnsi"/>
              </w:rPr>
            </w:pPr>
            <w:r>
              <w:rPr>
                <w:rFonts w:asciiTheme="minorHAnsi" w:hAnsiTheme="minorHAnsi" w:cstheme="minorHAnsi"/>
              </w:rPr>
              <w:t>DI Ulrich Schweiger</w:t>
            </w:r>
          </w:p>
          <w:p>
            <w:pPr>
              <w:rPr>
                <w:rFonts w:asciiTheme="minorHAnsi" w:hAnsiTheme="minorHAnsi" w:cstheme="minorHAnsi"/>
              </w:rPr>
            </w:pPr>
            <w:r>
              <w:rPr>
                <w:rFonts w:asciiTheme="minorHAnsi" w:hAnsiTheme="minorHAnsi" w:cstheme="minorHAnsi"/>
              </w:rPr>
              <w:t>0664 60259 24306</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02282 9025 24610</w:t>
            </w:r>
          </w:p>
        </w:tc>
      </w:tr>
      <w:tr>
        <w:tc>
          <w:tcPr>
            <w:tcW w:w="1842" w:type="dxa"/>
          </w:tcPr>
          <w:p>
            <w:pPr>
              <w:rPr>
                <w:rFonts w:asciiTheme="minorHAnsi" w:hAnsiTheme="minorHAnsi" w:cstheme="minorHAnsi"/>
              </w:rPr>
            </w:pPr>
            <w:r>
              <w:rPr>
                <w:rFonts w:asciiTheme="minorHAnsi" w:hAnsiTheme="minorHAnsi" w:cstheme="minorHAnsi"/>
              </w:rPr>
              <w:t>Gmünd</w:t>
            </w:r>
          </w:p>
        </w:tc>
        <w:tc>
          <w:tcPr>
            <w:tcW w:w="3086" w:type="dxa"/>
          </w:tcPr>
          <w:p>
            <w:pPr>
              <w:rPr>
                <w:rFonts w:asciiTheme="minorHAnsi" w:hAnsiTheme="minorHAnsi" w:cstheme="minorHAnsi"/>
              </w:rPr>
            </w:pPr>
            <w:r>
              <w:rPr>
                <w:rFonts w:asciiTheme="minorHAnsi" w:hAnsiTheme="minorHAnsi" w:cstheme="minorHAnsi"/>
              </w:rPr>
              <w:t xml:space="preserve">DI Josef Weichselbaum </w:t>
            </w:r>
          </w:p>
          <w:p>
            <w:pPr>
              <w:rPr>
                <w:rFonts w:asciiTheme="minorHAnsi" w:hAnsiTheme="minorHAnsi" w:cstheme="minorHAnsi"/>
              </w:rPr>
            </w:pPr>
            <w:r>
              <w:rPr>
                <w:rFonts w:asciiTheme="minorHAnsi" w:hAnsiTheme="minorHAnsi" w:cstheme="minorHAnsi"/>
              </w:rPr>
              <w:t>0664 60259 24305</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02852 9025 25610</w:t>
            </w:r>
          </w:p>
        </w:tc>
      </w:tr>
      <w:tr>
        <w:tc>
          <w:tcPr>
            <w:tcW w:w="1842" w:type="dxa"/>
          </w:tcPr>
          <w:p>
            <w:pPr>
              <w:rPr>
                <w:rFonts w:asciiTheme="minorHAnsi" w:hAnsiTheme="minorHAnsi" w:cstheme="minorHAnsi"/>
              </w:rPr>
            </w:pPr>
            <w:r>
              <w:rPr>
                <w:rFonts w:asciiTheme="minorHAnsi" w:hAnsiTheme="minorHAnsi" w:cstheme="minorHAnsi"/>
              </w:rPr>
              <w:t>Hollabrunn</w:t>
            </w:r>
          </w:p>
        </w:tc>
        <w:tc>
          <w:tcPr>
            <w:tcW w:w="3086" w:type="dxa"/>
          </w:tcPr>
          <w:p>
            <w:pPr>
              <w:rPr>
                <w:rFonts w:asciiTheme="minorHAnsi" w:hAnsiTheme="minorHAnsi" w:cstheme="minorHAnsi"/>
              </w:rPr>
            </w:pPr>
            <w:r>
              <w:rPr>
                <w:rFonts w:asciiTheme="minorHAnsi" w:hAnsiTheme="minorHAnsi" w:cstheme="minorHAnsi"/>
              </w:rPr>
              <w:t>DI Gerhard Mader</w:t>
            </w:r>
          </w:p>
          <w:p>
            <w:pPr>
              <w:rPr>
                <w:rFonts w:asciiTheme="minorHAnsi" w:hAnsiTheme="minorHAnsi" w:cstheme="minorHAnsi"/>
              </w:rPr>
            </w:pPr>
            <w:r>
              <w:rPr>
                <w:rFonts w:asciiTheme="minorHAnsi" w:hAnsiTheme="minorHAnsi" w:cstheme="minorHAnsi"/>
              </w:rPr>
              <w:t>0664 60259 24307</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02952 9025 27610</w:t>
            </w:r>
          </w:p>
        </w:tc>
      </w:tr>
      <w:tr>
        <w:tc>
          <w:tcPr>
            <w:tcW w:w="1842" w:type="dxa"/>
          </w:tcPr>
          <w:p>
            <w:pPr>
              <w:rPr>
                <w:rFonts w:asciiTheme="minorHAnsi" w:hAnsiTheme="minorHAnsi" w:cstheme="minorHAnsi"/>
              </w:rPr>
            </w:pPr>
            <w:r>
              <w:rPr>
                <w:rFonts w:asciiTheme="minorHAnsi" w:hAnsiTheme="minorHAnsi" w:cstheme="minorHAnsi"/>
              </w:rPr>
              <w:t>Horn</w:t>
            </w:r>
          </w:p>
        </w:tc>
        <w:tc>
          <w:tcPr>
            <w:tcW w:w="3086" w:type="dxa"/>
          </w:tcPr>
          <w:p>
            <w:pPr>
              <w:rPr>
                <w:rFonts w:asciiTheme="minorHAnsi" w:hAnsiTheme="minorHAnsi" w:cstheme="minorHAnsi"/>
              </w:rPr>
            </w:pPr>
            <w:r>
              <w:rPr>
                <w:rFonts w:asciiTheme="minorHAnsi" w:hAnsiTheme="minorHAnsi" w:cstheme="minorHAnsi"/>
              </w:rPr>
              <w:t>DI Gerhard Mader</w:t>
            </w:r>
          </w:p>
          <w:p>
            <w:pPr>
              <w:rPr>
                <w:rFonts w:asciiTheme="minorHAnsi" w:hAnsiTheme="minorHAnsi" w:cstheme="minorHAnsi"/>
              </w:rPr>
            </w:pPr>
            <w:r>
              <w:rPr>
                <w:rFonts w:asciiTheme="minorHAnsi" w:hAnsiTheme="minorHAnsi" w:cstheme="minorHAnsi"/>
              </w:rPr>
              <w:t>0664 60259 24307</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02982 9025 28610</w:t>
            </w:r>
          </w:p>
        </w:tc>
      </w:tr>
      <w:tr>
        <w:tc>
          <w:tcPr>
            <w:tcW w:w="1842" w:type="dxa"/>
          </w:tcPr>
          <w:p>
            <w:pPr>
              <w:rPr>
                <w:rFonts w:asciiTheme="minorHAnsi" w:hAnsiTheme="minorHAnsi" w:cstheme="minorHAnsi"/>
              </w:rPr>
            </w:pPr>
            <w:r>
              <w:rPr>
                <w:rFonts w:asciiTheme="minorHAnsi" w:hAnsiTheme="minorHAnsi" w:cstheme="minorHAnsi"/>
              </w:rPr>
              <w:t>Korneuburg</w:t>
            </w:r>
          </w:p>
        </w:tc>
        <w:tc>
          <w:tcPr>
            <w:tcW w:w="3086" w:type="dxa"/>
          </w:tcPr>
          <w:p>
            <w:pPr>
              <w:rPr>
                <w:rFonts w:asciiTheme="minorHAnsi" w:hAnsiTheme="minorHAnsi" w:cstheme="minorHAnsi"/>
              </w:rPr>
            </w:pPr>
            <w:r>
              <w:rPr>
                <w:rFonts w:asciiTheme="minorHAnsi" w:hAnsiTheme="minorHAnsi" w:cstheme="minorHAnsi"/>
              </w:rPr>
              <w:t>DI Ulrich Schweiger</w:t>
            </w:r>
          </w:p>
          <w:p>
            <w:pPr>
              <w:rPr>
                <w:rFonts w:asciiTheme="minorHAnsi" w:hAnsiTheme="minorHAnsi" w:cstheme="minorHAnsi"/>
              </w:rPr>
            </w:pPr>
            <w:r>
              <w:rPr>
                <w:rFonts w:asciiTheme="minorHAnsi" w:hAnsiTheme="minorHAnsi" w:cstheme="minorHAnsi"/>
              </w:rPr>
              <w:t>0664 60259 24306</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02262 9025 29610</w:t>
            </w:r>
          </w:p>
        </w:tc>
      </w:tr>
      <w:tr>
        <w:tc>
          <w:tcPr>
            <w:tcW w:w="1842" w:type="dxa"/>
          </w:tcPr>
          <w:p>
            <w:pPr>
              <w:rPr>
                <w:rFonts w:asciiTheme="minorHAnsi" w:hAnsiTheme="minorHAnsi" w:cstheme="minorHAnsi"/>
              </w:rPr>
            </w:pPr>
            <w:r>
              <w:rPr>
                <w:rFonts w:asciiTheme="minorHAnsi" w:hAnsiTheme="minorHAnsi" w:cstheme="minorHAnsi"/>
              </w:rPr>
              <w:t>Krems</w:t>
            </w:r>
          </w:p>
        </w:tc>
        <w:tc>
          <w:tcPr>
            <w:tcW w:w="3086" w:type="dxa"/>
          </w:tcPr>
          <w:p>
            <w:pPr>
              <w:rPr>
                <w:rFonts w:asciiTheme="minorHAnsi" w:hAnsiTheme="minorHAnsi" w:cstheme="minorHAnsi"/>
              </w:rPr>
            </w:pPr>
            <w:r>
              <w:rPr>
                <w:rFonts w:asciiTheme="minorHAnsi" w:hAnsiTheme="minorHAnsi" w:cstheme="minorHAnsi"/>
              </w:rPr>
              <w:t>DI Johann Sandler</w:t>
            </w:r>
          </w:p>
          <w:p>
            <w:pPr>
              <w:rPr>
                <w:rFonts w:asciiTheme="minorHAnsi" w:hAnsiTheme="minorHAnsi" w:cstheme="minorHAnsi"/>
              </w:rPr>
            </w:pPr>
            <w:r>
              <w:rPr>
                <w:rFonts w:asciiTheme="minorHAnsi" w:hAnsiTheme="minorHAnsi" w:cstheme="minorHAnsi"/>
              </w:rPr>
              <w:t>0664 60259 24309</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02732 9025 30610</w:t>
            </w:r>
          </w:p>
        </w:tc>
      </w:tr>
      <w:tr>
        <w:tc>
          <w:tcPr>
            <w:tcW w:w="1842" w:type="dxa"/>
          </w:tcPr>
          <w:p>
            <w:pPr>
              <w:rPr>
                <w:rFonts w:asciiTheme="minorHAnsi" w:hAnsiTheme="minorHAnsi" w:cstheme="minorHAnsi"/>
              </w:rPr>
            </w:pPr>
            <w:r>
              <w:rPr>
                <w:rFonts w:asciiTheme="minorHAnsi" w:hAnsiTheme="minorHAnsi" w:cstheme="minorHAnsi"/>
              </w:rPr>
              <w:t>Lilienfeld</w:t>
            </w:r>
          </w:p>
        </w:tc>
        <w:tc>
          <w:tcPr>
            <w:tcW w:w="3086" w:type="dxa"/>
          </w:tcPr>
          <w:p>
            <w:pPr>
              <w:rPr>
                <w:rFonts w:asciiTheme="minorHAnsi" w:hAnsiTheme="minorHAnsi" w:cstheme="minorHAnsi"/>
              </w:rPr>
            </w:pPr>
            <w:r>
              <w:rPr>
                <w:rFonts w:asciiTheme="minorHAnsi" w:hAnsiTheme="minorHAnsi" w:cstheme="minorHAnsi"/>
              </w:rPr>
              <w:t>DI Johann Haas</w:t>
            </w:r>
          </w:p>
          <w:p>
            <w:pPr>
              <w:rPr>
                <w:rFonts w:asciiTheme="minorHAnsi" w:hAnsiTheme="minorHAnsi" w:cstheme="minorHAnsi"/>
              </w:rPr>
            </w:pPr>
            <w:r>
              <w:rPr>
                <w:rFonts w:asciiTheme="minorHAnsi" w:hAnsiTheme="minorHAnsi" w:cstheme="minorHAnsi"/>
              </w:rPr>
              <w:t>0664 60259 24311</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02762 9025 31610</w:t>
            </w:r>
          </w:p>
        </w:tc>
      </w:tr>
      <w:tr>
        <w:tc>
          <w:tcPr>
            <w:tcW w:w="1842" w:type="dxa"/>
          </w:tcPr>
          <w:p>
            <w:pPr>
              <w:rPr>
                <w:rFonts w:asciiTheme="minorHAnsi" w:hAnsiTheme="minorHAnsi" w:cstheme="minorHAnsi"/>
              </w:rPr>
            </w:pPr>
            <w:r>
              <w:rPr>
                <w:rFonts w:asciiTheme="minorHAnsi" w:hAnsiTheme="minorHAnsi" w:cstheme="minorHAnsi"/>
              </w:rPr>
              <w:t>Melk</w:t>
            </w:r>
          </w:p>
        </w:tc>
        <w:tc>
          <w:tcPr>
            <w:tcW w:w="3086" w:type="dxa"/>
          </w:tcPr>
          <w:p>
            <w:pPr>
              <w:rPr>
                <w:rFonts w:asciiTheme="minorHAnsi" w:hAnsiTheme="minorHAnsi" w:cstheme="minorHAnsi"/>
              </w:rPr>
            </w:pPr>
            <w:r>
              <w:rPr>
                <w:rFonts w:asciiTheme="minorHAnsi" w:hAnsiTheme="minorHAnsi" w:cstheme="minorHAnsi"/>
              </w:rPr>
              <w:t>DI Andreas Zuser</w:t>
            </w:r>
          </w:p>
          <w:p>
            <w:pPr>
              <w:rPr>
                <w:rFonts w:asciiTheme="minorHAnsi" w:hAnsiTheme="minorHAnsi" w:cstheme="minorHAnsi"/>
              </w:rPr>
            </w:pPr>
            <w:r>
              <w:rPr>
                <w:rFonts w:asciiTheme="minorHAnsi" w:hAnsiTheme="minorHAnsi" w:cstheme="minorHAnsi"/>
              </w:rPr>
              <w:t>0664 60259 24312</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02752 9025 32610</w:t>
            </w:r>
          </w:p>
        </w:tc>
      </w:tr>
      <w:tr>
        <w:tc>
          <w:tcPr>
            <w:tcW w:w="1842" w:type="dxa"/>
          </w:tcPr>
          <w:p>
            <w:pPr>
              <w:rPr>
                <w:rFonts w:asciiTheme="minorHAnsi" w:hAnsiTheme="minorHAnsi" w:cstheme="minorHAnsi"/>
              </w:rPr>
            </w:pPr>
            <w:r>
              <w:rPr>
                <w:rFonts w:asciiTheme="minorHAnsi" w:hAnsiTheme="minorHAnsi" w:cstheme="minorHAnsi"/>
              </w:rPr>
              <w:t>Mistelbach</w:t>
            </w:r>
          </w:p>
        </w:tc>
        <w:tc>
          <w:tcPr>
            <w:tcW w:w="3086" w:type="dxa"/>
          </w:tcPr>
          <w:p>
            <w:pPr>
              <w:rPr>
                <w:rFonts w:asciiTheme="minorHAnsi" w:hAnsiTheme="minorHAnsi" w:cstheme="minorHAnsi"/>
              </w:rPr>
            </w:pPr>
            <w:r>
              <w:rPr>
                <w:rFonts w:asciiTheme="minorHAnsi" w:hAnsiTheme="minorHAnsi" w:cstheme="minorHAnsi"/>
              </w:rPr>
              <w:t>DI Ulrich Schweiger</w:t>
            </w:r>
          </w:p>
          <w:p>
            <w:pPr>
              <w:rPr>
                <w:rFonts w:asciiTheme="minorHAnsi" w:hAnsiTheme="minorHAnsi" w:cstheme="minorHAnsi"/>
              </w:rPr>
            </w:pPr>
            <w:r>
              <w:rPr>
                <w:rFonts w:asciiTheme="minorHAnsi" w:hAnsiTheme="minorHAnsi" w:cstheme="minorHAnsi"/>
              </w:rPr>
              <w:t>0664 60259 24306</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02572 9025 33610</w:t>
            </w:r>
          </w:p>
        </w:tc>
      </w:tr>
      <w:tr>
        <w:tc>
          <w:tcPr>
            <w:tcW w:w="1842" w:type="dxa"/>
          </w:tcPr>
          <w:p>
            <w:pPr>
              <w:rPr>
                <w:rFonts w:asciiTheme="minorHAnsi" w:hAnsiTheme="minorHAnsi" w:cstheme="minorHAnsi"/>
              </w:rPr>
            </w:pPr>
            <w:r>
              <w:rPr>
                <w:rFonts w:asciiTheme="minorHAnsi" w:hAnsiTheme="minorHAnsi" w:cstheme="minorHAnsi"/>
              </w:rPr>
              <w:t>Mödling</w:t>
            </w:r>
          </w:p>
        </w:tc>
        <w:tc>
          <w:tcPr>
            <w:tcW w:w="3086" w:type="dxa"/>
          </w:tcPr>
          <w:p>
            <w:pPr>
              <w:rPr>
                <w:rFonts w:asciiTheme="minorHAnsi" w:hAnsiTheme="minorHAnsi" w:cstheme="minorHAnsi"/>
              </w:rPr>
            </w:pPr>
            <w:r>
              <w:rPr>
                <w:rFonts w:asciiTheme="minorHAnsi" w:hAnsiTheme="minorHAnsi" w:cstheme="minorHAnsi"/>
              </w:rPr>
              <w:t>DI Ludwig Köck</w:t>
            </w:r>
          </w:p>
          <w:p>
            <w:pPr>
              <w:rPr>
                <w:rFonts w:asciiTheme="minorHAnsi" w:hAnsiTheme="minorHAnsi" w:cstheme="minorHAnsi"/>
              </w:rPr>
            </w:pPr>
            <w:r>
              <w:rPr>
                <w:rFonts w:asciiTheme="minorHAnsi" w:hAnsiTheme="minorHAnsi" w:cstheme="minorHAnsi"/>
              </w:rPr>
              <w:t>0664 60259 24204</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02236 9025 34610</w:t>
            </w:r>
          </w:p>
        </w:tc>
      </w:tr>
      <w:tr>
        <w:tc>
          <w:tcPr>
            <w:tcW w:w="1842" w:type="dxa"/>
          </w:tcPr>
          <w:p>
            <w:pPr>
              <w:rPr>
                <w:rFonts w:asciiTheme="minorHAnsi" w:hAnsiTheme="minorHAnsi" w:cstheme="minorHAnsi"/>
              </w:rPr>
            </w:pPr>
            <w:r>
              <w:rPr>
                <w:rFonts w:asciiTheme="minorHAnsi" w:hAnsiTheme="minorHAnsi" w:cstheme="minorHAnsi"/>
              </w:rPr>
              <w:t>Neunkirchen</w:t>
            </w:r>
          </w:p>
        </w:tc>
        <w:tc>
          <w:tcPr>
            <w:tcW w:w="3086" w:type="dxa"/>
          </w:tcPr>
          <w:p>
            <w:pPr>
              <w:rPr>
                <w:rFonts w:asciiTheme="minorHAnsi" w:hAnsiTheme="minorHAnsi" w:cstheme="minorHAnsi"/>
              </w:rPr>
            </w:pPr>
            <w:r>
              <w:rPr>
                <w:rFonts w:asciiTheme="minorHAnsi" w:hAnsiTheme="minorHAnsi" w:cstheme="minorHAnsi"/>
              </w:rPr>
              <w:t>DI Nikolaus Bellos</w:t>
            </w:r>
          </w:p>
          <w:p>
            <w:pPr>
              <w:rPr>
                <w:rFonts w:asciiTheme="minorHAnsi" w:hAnsiTheme="minorHAnsi" w:cstheme="minorHAnsi"/>
              </w:rPr>
            </w:pPr>
            <w:r>
              <w:rPr>
                <w:rFonts w:asciiTheme="minorHAnsi" w:hAnsiTheme="minorHAnsi" w:cstheme="minorHAnsi"/>
              </w:rPr>
              <w:t>0664 60259 24308</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02635 9025 35610</w:t>
            </w:r>
          </w:p>
        </w:tc>
      </w:tr>
      <w:tr>
        <w:tc>
          <w:tcPr>
            <w:tcW w:w="1842" w:type="dxa"/>
          </w:tcPr>
          <w:p>
            <w:pPr>
              <w:rPr>
                <w:rFonts w:asciiTheme="minorHAnsi" w:hAnsiTheme="minorHAnsi" w:cstheme="minorHAnsi"/>
              </w:rPr>
            </w:pPr>
            <w:r>
              <w:rPr>
                <w:rFonts w:asciiTheme="minorHAnsi" w:hAnsiTheme="minorHAnsi" w:cstheme="minorHAnsi"/>
              </w:rPr>
              <w:t>St. Pölten</w:t>
            </w:r>
          </w:p>
        </w:tc>
        <w:tc>
          <w:tcPr>
            <w:tcW w:w="3086" w:type="dxa"/>
          </w:tcPr>
          <w:p>
            <w:pPr>
              <w:rPr>
                <w:rFonts w:asciiTheme="minorHAnsi" w:hAnsiTheme="minorHAnsi" w:cstheme="minorHAnsi"/>
              </w:rPr>
            </w:pPr>
            <w:r>
              <w:rPr>
                <w:rFonts w:asciiTheme="minorHAnsi" w:hAnsiTheme="minorHAnsi" w:cstheme="minorHAnsi"/>
              </w:rPr>
              <w:t>DI Josef Öllerer</w:t>
            </w:r>
          </w:p>
          <w:p>
            <w:pPr>
              <w:rPr>
                <w:rFonts w:asciiTheme="minorHAnsi" w:hAnsiTheme="minorHAnsi" w:cstheme="minorHAnsi"/>
              </w:rPr>
            </w:pPr>
            <w:r>
              <w:rPr>
                <w:rFonts w:asciiTheme="minorHAnsi" w:hAnsiTheme="minorHAnsi" w:cstheme="minorHAnsi"/>
              </w:rPr>
              <w:t>0664 60259 24301</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02742 9025 37610</w:t>
            </w:r>
          </w:p>
        </w:tc>
      </w:tr>
      <w:tr>
        <w:tc>
          <w:tcPr>
            <w:tcW w:w="1842" w:type="dxa"/>
          </w:tcPr>
          <w:p>
            <w:pPr>
              <w:rPr>
                <w:rFonts w:asciiTheme="minorHAnsi" w:hAnsiTheme="minorHAnsi" w:cstheme="minorHAnsi"/>
              </w:rPr>
            </w:pPr>
            <w:r>
              <w:rPr>
                <w:rFonts w:asciiTheme="minorHAnsi" w:hAnsiTheme="minorHAnsi" w:cstheme="minorHAnsi"/>
              </w:rPr>
              <w:t>Scheibbs</w:t>
            </w:r>
          </w:p>
        </w:tc>
        <w:tc>
          <w:tcPr>
            <w:tcW w:w="3086" w:type="dxa"/>
          </w:tcPr>
          <w:p>
            <w:pPr>
              <w:rPr>
                <w:rFonts w:asciiTheme="minorHAnsi" w:hAnsiTheme="minorHAnsi" w:cstheme="minorHAnsi"/>
              </w:rPr>
            </w:pPr>
            <w:r>
              <w:rPr>
                <w:rFonts w:asciiTheme="minorHAnsi" w:hAnsiTheme="minorHAnsi" w:cstheme="minorHAnsi"/>
              </w:rPr>
              <w:t>DI Johann Haas</w:t>
            </w:r>
          </w:p>
          <w:p>
            <w:pPr>
              <w:rPr>
                <w:rFonts w:asciiTheme="minorHAnsi" w:hAnsiTheme="minorHAnsi" w:cstheme="minorHAnsi"/>
              </w:rPr>
            </w:pPr>
            <w:r>
              <w:rPr>
                <w:rFonts w:asciiTheme="minorHAnsi" w:hAnsiTheme="minorHAnsi" w:cstheme="minorHAnsi"/>
              </w:rPr>
              <w:t>0664 60259 24311</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07482 9025 38610</w:t>
            </w:r>
          </w:p>
        </w:tc>
      </w:tr>
      <w:tr>
        <w:tc>
          <w:tcPr>
            <w:tcW w:w="1842" w:type="dxa"/>
          </w:tcPr>
          <w:p>
            <w:pPr>
              <w:rPr>
                <w:rFonts w:asciiTheme="minorHAnsi" w:hAnsiTheme="minorHAnsi" w:cstheme="minorHAnsi"/>
              </w:rPr>
            </w:pPr>
            <w:r>
              <w:rPr>
                <w:rFonts w:asciiTheme="minorHAnsi" w:hAnsiTheme="minorHAnsi" w:cstheme="minorHAnsi"/>
              </w:rPr>
              <w:t>Tulln</w:t>
            </w:r>
          </w:p>
        </w:tc>
        <w:tc>
          <w:tcPr>
            <w:tcW w:w="3086" w:type="dxa"/>
          </w:tcPr>
          <w:p>
            <w:pPr>
              <w:rPr>
                <w:rFonts w:asciiTheme="minorHAnsi" w:hAnsiTheme="minorHAnsi" w:cstheme="minorHAnsi"/>
              </w:rPr>
            </w:pPr>
            <w:r>
              <w:rPr>
                <w:rFonts w:asciiTheme="minorHAnsi" w:hAnsiTheme="minorHAnsi" w:cstheme="minorHAnsi"/>
              </w:rPr>
              <w:t>DI Josef Öllerer</w:t>
            </w:r>
          </w:p>
          <w:p>
            <w:pPr>
              <w:rPr>
                <w:rFonts w:asciiTheme="minorHAnsi" w:hAnsiTheme="minorHAnsi" w:cstheme="minorHAnsi"/>
              </w:rPr>
            </w:pPr>
            <w:r>
              <w:rPr>
                <w:rFonts w:asciiTheme="minorHAnsi" w:hAnsiTheme="minorHAnsi" w:cstheme="minorHAnsi"/>
              </w:rPr>
              <w:t>0664 60259 24301</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02272 9025 39610</w:t>
            </w:r>
          </w:p>
        </w:tc>
      </w:tr>
      <w:tr>
        <w:tc>
          <w:tcPr>
            <w:tcW w:w="1842" w:type="dxa"/>
          </w:tcPr>
          <w:p>
            <w:pPr>
              <w:rPr>
                <w:rFonts w:asciiTheme="minorHAnsi" w:hAnsiTheme="minorHAnsi" w:cstheme="minorHAnsi"/>
              </w:rPr>
            </w:pPr>
            <w:proofErr w:type="spellStart"/>
            <w:r>
              <w:rPr>
                <w:rFonts w:asciiTheme="minorHAnsi" w:hAnsiTheme="minorHAnsi" w:cstheme="minorHAnsi"/>
              </w:rPr>
              <w:t>Waidhofen</w:t>
            </w:r>
            <w:proofErr w:type="spellEnd"/>
            <w:r>
              <w:rPr>
                <w:rFonts w:asciiTheme="minorHAnsi" w:hAnsiTheme="minorHAnsi" w:cstheme="minorHAnsi"/>
              </w:rPr>
              <w:t>/</w:t>
            </w:r>
            <w:proofErr w:type="spellStart"/>
            <w:r>
              <w:rPr>
                <w:rFonts w:asciiTheme="minorHAnsi" w:hAnsiTheme="minorHAnsi" w:cstheme="minorHAnsi"/>
              </w:rPr>
              <w:t>Th</w:t>
            </w:r>
            <w:proofErr w:type="spellEnd"/>
            <w:r>
              <w:rPr>
                <w:rFonts w:asciiTheme="minorHAnsi" w:hAnsiTheme="minorHAnsi" w:cstheme="minorHAnsi"/>
              </w:rPr>
              <w:t>.</w:t>
            </w:r>
          </w:p>
        </w:tc>
        <w:tc>
          <w:tcPr>
            <w:tcW w:w="3086" w:type="dxa"/>
          </w:tcPr>
          <w:p>
            <w:pPr>
              <w:rPr>
                <w:rFonts w:asciiTheme="minorHAnsi" w:hAnsiTheme="minorHAnsi" w:cstheme="minorHAnsi"/>
              </w:rPr>
            </w:pPr>
            <w:r>
              <w:rPr>
                <w:rFonts w:asciiTheme="minorHAnsi" w:hAnsiTheme="minorHAnsi" w:cstheme="minorHAnsi"/>
              </w:rPr>
              <w:t>DI Josef Weichselbaum</w:t>
            </w:r>
          </w:p>
          <w:p>
            <w:pPr>
              <w:rPr>
                <w:rFonts w:asciiTheme="minorHAnsi" w:hAnsiTheme="minorHAnsi" w:cstheme="minorHAnsi"/>
              </w:rPr>
            </w:pPr>
            <w:r>
              <w:rPr>
                <w:rFonts w:asciiTheme="minorHAnsi" w:hAnsiTheme="minorHAnsi" w:cstheme="minorHAnsi"/>
              </w:rPr>
              <w:t>0664 60259 24305</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02842 9025 40610</w:t>
            </w:r>
          </w:p>
        </w:tc>
      </w:tr>
      <w:tr>
        <w:tc>
          <w:tcPr>
            <w:tcW w:w="1842" w:type="dxa"/>
          </w:tcPr>
          <w:p>
            <w:pPr>
              <w:rPr>
                <w:rFonts w:asciiTheme="minorHAnsi" w:hAnsiTheme="minorHAnsi" w:cstheme="minorHAnsi"/>
              </w:rPr>
            </w:pPr>
            <w:r>
              <w:rPr>
                <w:rFonts w:asciiTheme="minorHAnsi" w:hAnsiTheme="minorHAnsi" w:cstheme="minorHAnsi"/>
              </w:rPr>
              <w:t>Waidhofen/Ybbs</w:t>
            </w:r>
          </w:p>
        </w:tc>
        <w:tc>
          <w:tcPr>
            <w:tcW w:w="3086" w:type="dxa"/>
          </w:tcPr>
          <w:p>
            <w:pPr>
              <w:rPr>
                <w:rFonts w:asciiTheme="minorHAnsi" w:hAnsiTheme="minorHAnsi" w:cstheme="minorHAnsi"/>
              </w:rPr>
            </w:pPr>
            <w:r>
              <w:rPr>
                <w:rFonts w:asciiTheme="minorHAnsi" w:hAnsiTheme="minorHAnsi" w:cstheme="minorHAnsi"/>
              </w:rPr>
              <w:t>DI Leopold Schwaighofer</w:t>
            </w:r>
          </w:p>
          <w:p>
            <w:pPr>
              <w:rPr>
                <w:rFonts w:asciiTheme="minorHAnsi" w:hAnsiTheme="minorHAnsi" w:cstheme="minorHAnsi"/>
              </w:rPr>
            </w:pPr>
            <w:r>
              <w:rPr>
                <w:rFonts w:asciiTheme="minorHAnsi" w:hAnsiTheme="minorHAnsi" w:cstheme="minorHAnsi"/>
              </w:rPr>
              <w:t>0664 60259 24304</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rPr>
                <w:rFonts w:asciiTheme="minorHAnsi" w:hAnsiTheme="minorHAnsi" w:cstheme="minorHAnsi"/>
              </w:rPr>
              <w:t>07442 511 143</w:t>
            </w:r>
          </w:p>
        </w:tc>
      </w:tr>
      <w:tr>
        <w:tc>
          <w:tcPr>
            <w:tcW w:w="1842" w:type="dxa"/>
          </w:tcPr>
          <w:p>
            <w:pPr>
              <w:rPr>
                <w:rFonts w:asciiTheme="minorHAnsi" w:hAnsiTheme="minorHAnsi" w:cstheme="minorHAnsi"/>
              </w:rPr>
            </w:pPr>
            <w:r>
              <w:rPr>
                <w:rFonts w:asciiTheme="minorHAnsi" w:hAnsiTheme="minorHAnsi" w:cstheme="minorHAnsi"/>
              </w:rPr>
              <w:t>Wr. Neustadt</w:t>
            </w:r>
          </w:p>
        </w:tc>
        <w:tc>
          <w:tcPr>
            <w:tcW w:w="3086" w:type="dxa"/>
          </w:tcPr>
          <w:p>
            <w:pPr>
              <w:rPr>
                <w:rFonts w:asciiTheme="minorHAnsi" w:hAnsiTheme="minorHAnsi" w:cstheme="minorHAnsi"/>
              </w:rPr>
            </w:pPr>
            <w:r>
              <w:rPr>
                <w:rFonts w:asciiTheme="minorHAnsi" w:hAnsiTheme="minorHAnsi" w:cstheme="minorHAnsi"/>
              </w:rPr>
              <w:t>DI Nikolaus Bellos</w:t>
            </w:r>
          </w:p>
          <w:p>
            <w:pPr>
              <w:rPr>
                <w:rFonts w:asciiTheme="minorHAnsi" w:hAnsiTheme="minorHAnsi" w:cstheme="minorHAnsi"/>
              </w:rPr>
            </w:pPr>
            <w:r>
              <w:rPr>
                <w:rFonts w:asciiTheme="minorHAnsi" w:hAnsiTheme="minorHAnsi" w:cstheme="minorHAnsi"/>
              </w:rPr>
              <w:t>0664 60259 24308</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02622 9025 41610</w:t>
            </w:r>
          </w:p>
        </w:tc>
      </w:tr>
      <w:tr>
        <w:tc>
          <w:tcPr>
            <w:tcW w:w="1842" w:type="dxa"/>
          </w:tcPr>
          <w:p>
            <w:pPr>
              <w:rPr>
                <w:rFonts w:asciiTheme="minorHAnsi" w:hAnsiTheme="minorHAnsi" w:cstheme="minorHAnsi"/>
              </w:rPr>
            </w:pPr>
            <w:r>
              <w:rPr>
                <w:rFonts w:asciiTheme="minorHAnsi" w:hAnsiTheme="minorHAnsi" w:cstheme="minorHAnsi"/>
              </w:rPr>
              <w:t>Zwettl</w:t>
            </w:r>
          </w:p>
        </w:tc>
        <w:tc>
          <w:tcPr>
            <w:tcW w:w="3086" w:type="dxa"/>
          </w:tcPr>
          <w:p>
            <w:pPr>
              <w:rPr>
                <w:rFonts w:asciiTheme="minorHAnsi" w:hAnsiTheme="minorHAnsi" w:cstheme="minorHAnsi"/>
              </w:rPr>
            </w:pPr>
            <w:r>
              <w:rPr>
                <w:rFonts w:asciiTheme="minorHAnsi" w:hAnsiTheme="minorHAnsi" w:cstheme="minorHAnsi"/>
              </w:rPr>
              <w:t>DI Werner Sinn</w:t>
            </w:r>
          </w:p>
          <w:p>
            <w:pPr>
              <w:rPr>
                <w:rFonts w:asciiTheme="minorHAnsi" w:hAnsiTheme="minorHAnsi" w:cstheme="minorHAnsi"/>
              </w:rPr>
            </w:pPr>
            <w:r>
              <w:rPr>
                <w:rFonts w:asciiTheme="minorHAnsi" w:hAnsiTheme="minorHAnsi" w:cstheme="minorHAnsi"/>
              </w:rPr>
              <w:t>0664 60259 24302</w:t>
            </w:r>
          </w:p>
        </w:tc>
        <w:tc>
          <w:tcPr>
            <w:tcW w:w="3827" w:type="dxa"/>
          </w:tcPr>
          <w:p>
            <w:pPr>
              <w:rPr>
                <w:rFonts w:asciiTheme="minorHAnsi" w:hAnsiTheme="minorHAnsi" w:cstheme="minorHAnsi"/>
              </w:rPr>
            </w:pPr>
            <w:r>
              <w:rPr>
                <w:rFonts w:asciiTheme="minorHAnsi" w:hAnsiTheme="minorHAnsi" w:cstheme="minorHAnsi"/>
              </w:rPr>
              <w:t>Fachgebiet Forstwesen</w:t>
            </w:r>
          </w:p>
          <w:p>
            <w:pPr>
              <w:rPr>
                <w:rFonts w:asciiTheme="minorHAnsi" w:hAnsiTheme="minorHAnsi" w:cstheme="minorHAnsi"/>
              </w:rPr>
            </w:pPr>
            <w:r>
              <w:t>02822 9025 42610</w:t>
            </w:r>
          </w:p>
        </w:tc>
      </w:tr>
    </w:tbl>
    <w:p>
      <w:pPr>
        <w:rPr>
          <w:rFonts w:asciiTheme="minorHAnsi" w:hAnsiTheme="minorHAnsi" w:cstheme="minorHAnsi"/>
        </w:rPr>
      </w:pPr>
    </w:p>
    <w:sectPr>
      <w:pgSz w:w="11906" w:h="16838"/>
      <w:pgMar w:top="993"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351B"/>
    <w:multiLevelType w:val="multilevel"/>
    <w:tmpl w:val="2A9E7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76D89"/>
    <w:multiLevelType w:val="hybridMultilevel"/>
    <w:tmpl w:val="C390F9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5EC5BCA"/>
    <w:multiLevelType w:val="multilevel"/>
    <w:tmpl w:val="49B4F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F51E5"/>
    <w:multiLevelType w:val="hybridMultilevel"/>
    <w:tmpl w:val="E7A2F1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A7664FD"/>
    <w:multiLevelType w:val="hybridMultilevel"/>
    <w:tmpl w:val="C96EFEF4"/>
    <w:lvl w:ilvl="0" w:tplc="E8AEEF4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5D09FF"/>
    <w:multiLevelType w:val="multilevel"/>
    <w:tmpl w:val="7350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01B71"/>
    <w:multiLevelType w:val="multilevel"/>
    <w:tmpl w:val="EB8A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A61CCF"/>
    <w:multiLevelType w:val="multilevel"/>
    <w:tmpl w:val="AF1E9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023A26"/>
    <w:multiLevelType w:val="hybridMultilevel"/>
    <w:tmpl w:val="09BCBDC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F5A51E6"/>
    <w:multiLevelType w:val="hybridMultilevel"/>
    <w:tmpl w:val="798ED9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30C0F91"/>
    <w:multiLevelType w:val="multilevel"/>
    <w:tmpl w:val="E2F6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DF74A6"/>
    <w:multiLevelType w:val="multilevel"/>
    <w:tmpl w:val="B402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002F53"/>
    <w:multiLevelType w:val="multilevel"/>
    <w:tmpl w:val="84F8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A25517"/>
    <w:multiLevelType w:val="hybridMultilevel"/>
    <w:tmpl w:val="2C2C22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BE865F6"/>
    <w:multiLevelType w:val="multilevel"/>
    <w:tmpl w:val="D22A0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B10E65"/>
    <w:multiLevelType w:val="multilevel"/>
    <w:tmpl w:val="CACE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572543"/>
    <w:multiLevelType w:val="hybridMultilevel"/>
    <w:tmpl w:val="50E608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3205D65"/>
    <w:multiLevelType w:val="multilevel"/>
    <w:tmpl w:val="054208F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C403E7"/>
    <w:multiLevelType w:val="multilevel"/>
    <w:tmpl w:val="E45E7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0406D7"/>
    <w:multiLevelType w:val="multilevel"/>
    <w:tmpl w:val="2D6A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041871"/>
    <w:multiLevelType w:val="hybridMultilevel"/>
    <w:tmpl w:val="ACA4BB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5B72E5A"/>
    <w:multiLevelType w:val="multilevel"/>
    <w:tmpl w:val="F1BE9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492A99"/>
    <w:multiLevelType w:val="hybridMultilevel"/>
    <w:tmpl w:val="958A7EC6"/>
    <w:lvl w:ilvl="0" w:tplc="A7BA0920">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B0167E"/>
    <w:multiLevelType w:val="multilevel"/>
    <w:tmpl w:val="3304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D31716"/>
    <w:multiLevelType w:val="multilevel"/>
    <w:tmpl w:val="DB1A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C26235"/>
    <w:multiLevelType w:val="hybridMultilevel"/>
    <w:tmpl w:val="350ED636"/>
    <w:lvl w:ilvl="0" w:tplc="825EDA76">
      <w:start w:val="1"/>
      <w:numFmt w:val="bullet"/>
      <w:pStyle w:val="Aufzhlung1"/>
      <w:lvlText w:val=""/>
      <w:lvlJc w:val="left"/>
      <w:pPr>
        <w:ind w:left="36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E3E7338"/>
    <w:multiLevelType w:val="multilevel"/>
    <w:tmpl w:val="F002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D018A4"/>
    <w:multiLevelType w:val="hybridMultilevel"/>
    <w:tmpl w:val="F9ACC0D2"/>
    <w:lvl w:ilvl="0" w:tplc="C84CA524">
      <w:start w:val="1"/>
      <w:numFmt w:val="bullet"/>
      <w:lvlText w:val=""/>
      <w:lvlJc w:val="left"/>
      <w:pPr>
        <w:tabs>
          <w:tab w:val="num" w:pos="720"/>
        </w:tabs>
        <w:ind w:left="720" w:hanging="360"/>
      </w:pPr>
      <w:rPr>
        <w:rFonts w:ascii="Wingdings" w:hAnsi="Wingdings" w:hint="default"/>
      </w:rPr>
    </w:lvl>
    <w:lvl w:ilvl="1" w:tplc="CF127AD2">
      <w:start w:val="1"/>
      <w:numFmt w:val="bullet"/>
      <w:lvlText w:val=""/>
      <w:lvlJc w:val="left"/>
      <w:pPr>
        <w:tabs>
          <w:tab w:val="num" w:pos="1440"/>
        </w:tabs>
        <w:ind w:left="1440" w:hanging="360"/>
      </w:pPr>
      <w:rPr>
        <w:rFonts w:ascii="Wingdings" w:hAnsi="Wingdings" w:hint="default"/>
      </w:rPr>
    </w:lvl>
    <w:lvl w:ilvl="2" w:tplc="26BC5C74" w:tentative="1">
      <w:start w:val="1"/>
      <w:numFmt w:val="bullet"/>
      <w:lvlText w:val=""/>
      <w:lvlJc w:val="left"/>
      <w:pPr>
        <w:tabs>
          <w:tab w:val="num" w:pos="2160"/>
        </w:tabs>
        <w:ind w:left="2160" w:hanging="360"/>
      </w:pPr>
      <w:rPr>
        <w:rFonts w:ascii="Wingdings" w:hAnsi="Wingdings" w:hint="default"/>
      </w:rPr>
    </w:lvl>
    <w:lvl w:ilvl="3" w:tplc="5F48D3FA" w:tentative="1">
      <w:start w:val="1"/>
      <w:numFmt w:val="bullet"/>
      <w:lvlText w:val=""/>
      <w:lvlJc w:val="left"/>
      <w:pPr>
        <w:tabs>
          <w:tab w:val="num" w:pos="2880"/>
        </w:tabs>
        <w:ind w:left="2880" w:hanging="360"/>
      </w:pPr>
      <w:rPr>
        <w:rFonts w:ascii="Wingdings" w:hAnsi="Wingdings" w:hint="default"/>
      </w:rPr>
    </w:lvl>
    <w:lvl w:ilvl="4" w:tplc="B59E1BE8" w:tentative="1">
      <w:start w:val="1"/>
      <w:numFmt w:val="bullet"/>
      <w:lvlText w:val=""/>
      <w:lvlJc w:val="left"/>
      <w:pPr>
        <w:tabs>
          <w:tab w:val="num" w:pos="3600"/>
        </w:tabs>
        <w:ind w:left="3600" w:hanging="360"/>
      </w:pPr>
      <w:rPr>
        <w:rFonts w:ascii="Wingdings" w:hAnsi="Wingdings" w:hint="default"/>
      </w:rPr>
    </w:lvl>
    <w:lvl w:ilvl="5" w:tplc="F7D082C4" w:tentative="1">
      <w:start w:val="1"/>
      <w:numFmt w:val="bullet"/>
      <w:lvlText w:val=""/>
      <w:lvlJc w:val="left"/>
      <w:pPr>
        <w:tabs>
          <w:tab w:val="num" w:pos="4320"/>
        </w:tabs>
        <w:ind w:left="4320" w:hanging="360"/>
      </w:pPr>
      <w:rPr>
        <w:rFonts w:ascii="Wingdings" w:hAnsi="Wingdings" w:hint="default"/>
      </w:rPr>
    </w:lvl>
    <w:lvl w:ilvl="6" w:tplc="06FC70C2" w:tentative="1">
      <w:start w:val="1"/>
      <w:numFmt w:val="bullet"/>
      <w:lvlText w:val=""/>
      <w:lvlJc w:val="left"/>
      <w:pPr>
        <w:tabs>
          <w:tab w:val="num" w:pos="5040"/>
        </w:tabs>
        <w:ind w:left="5040" w:hanging="360"/>
      </w:pPr>
      <w:rPr>
        <w:rFonts w:ascii="Wingdings" w:hAnsi="Wingdings" w:hint="default"/>
      </w:rPr>
    </w:lvl>
    <w:lvl w:ilvl="7" w:tplc="5C464FF0" w:tentative="1">
      <w:start w:val="1"/>
      <w:numFmt w:val="bullet"/>
      <w:lvlText w:val=""/>
      <w:lvlJc w:val="left"/>
      <w:pPr>
        <w:tabs>
          <w:tab w:val="num" w:pos="5760"/>
        </w:tabs>
        <w:ind w:left="5760" w:hanging="360"/>
      </w:pPr>
      <w:rPr>
        <w:rFonts w:ascii="Wingdings" w:hAnsi="Wingdings" w:hint="default"/>
      </w:rPr>
    </w:lvl>
    <w:lvl w:ilvl="8" w:tplc="FAF4151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8E16F8"/>
    <w:multiLevelType w:val="multilevel"/>
    <w:tmpl w:val="C6E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DC4DCF"/>
    <w:multiLevelType w:val="multilevel"/>
    <w:tmpl w:val="9D64A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EA328E"/>
    <w:multiLevelType w:val="multilevel"/>
    <w:tmpl w:val="4E7EC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2F7CA4"/>
    <w:multiLevelType w:val="hybridMultilevel"/>
    <w:tmpl w:val="09BCBDC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597C2AE4"/>
    <w:multiLevelType w:val="hybridMultilevel"/>
    <w:tmpl w:val="D9BA547A"/>
    <w:lvl w:ilvl="0" w:tplc="713202C6">
      <w:start w:val="25"/>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666B6582"/>
    <w:multiLevelType w:val="multilevel"/>
    <w:tmpl w:val="E7FA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181B"/>
    <w:multiLevelType w:val="multilevel"/>
    <w:tmpl w:val="F2346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246A7B"/>
    <w:multiLevelType w:val="hybridMultilevel"/>
    <w:tmpl w:val="60AC34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DC72AF6"/>
    <w:multiLevelType w:val="multilevel"/>
    <w:tmpl w:val="9E9E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596915"/>
    <w:multiLevelType w:val="multilevel"/>
    <w:tmpl w:val="5498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A125F6"/>
    <w:multiLevelType w:val="multilevel"/>
    <w:tmpl w:val="2DCE7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722F8A"/>
    <w:multiLevelType w:val="multilevel"/>
    <w:tmpl w:val="EFB4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902B99"/>
    <w:multiLevelType w:val="multilevel"/>
    <w:tmpl w:val="B0B8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042001"/>
    <w:multiLevelType w:val="hybridMultilevel"/>
    <w:tmpl w:val="0D200636"/>
    <w:lvl w:ilvl="0" w:tplc="713202C6">
      <w:start w:val="25"/>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7A550C9"/>
    <w:multiLevelType w:val="multilevel"/>
    <w:tmpl w:val="CA780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0F14D4"/>
    <w:multiLevelType w:val="multilevel"/>
    <w:tmpl w:val="8492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A4448"/>
    <w:multiLevelType w:val="hybridMultilevel"/>
    <w:tmpl w:val="09BCBDC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5"/>
  </w:num>
  <w:num w:numId="2">
    <w:abstractNumId w:val="5"/>
  </w:num>
  <w:num w:numId="3">
    <w:abstractNumId w:val="38"/>
  </w:num>
  <w:num w:numId="4">
    <w:abstractNumId w:val="15"/>
  </w:num>
  <w:num w:numId="5">
    <w:abstractNumId w:val="43"/>
  </w:num>
  <w:num w:numId="6">
    <w:abstractNumId w:val="7"/>
  </w:num>
  <w:num w:numId="7">
    <w:abstractNumId w:val="0"/>
  </w:num>
  <w:num w:numId="8">
    <w:abstractNumId w:val="18"/>
  </w:num>
  <w:num w:numId="9">
    <w:abstractNumId w:val="14"/>
  </w:num>
  <w:num w:numId="10">
    <w:abstractNumId w:val="11"/>
  </w:num>
  <w:num w:numId="11">
    <w:abstractNumId w:val="39"/>
  </w:num>
  <w:num w:numId="12">
    <w:abstractNumId w:val="10"/>
  </w:num>
  <w:num w:numId="13">
    <w:abstractNumId w:val="40"/>
  </w:num>
  <w:num w:numId="14">
    <w:abstractNumId w:val="23"/>
  </w:num>
  <w:num w:numId="15">
    <w:abstractNumId w:val="12"/>
  </w:num>
  <w:num w:numId="16">
    <w:abstractNumId w:val="37"/>
  </w:num>
  <w:num w:numId="17">
    <w:abstractNumId w:val="28"/>
  </w:num>
  <w:num w:numId="18">
    <w:abstractNumId w:val="17"/>
  </w:num>
  <w:num w:numId="19">
    <w:abstractNumId w:val="34"/>
  </w:num>
  <w:num w:numId="20">
    <w:abstractNumId w:val="42"/>
  </w:num>
  <w:num w:numId="21">
    <w:abstractNumId w:val="21"/>
  </w:num>
  <w:num w:numId="22">
    <w:abstractNumId w:val="30"/>
  </w:num>
  <w:num w:numId="23">
    <w:abstractNumId w:val="2"/>
  </w:num>
  <w:num w:numId="24">
    <w:abstractNumId w:val="33"/>
  </w:num>
  <w:num w:numId="25">
    <w:abstractNumId w:val="6"/>
  </w:num>
  <w:num w:numId="26">
    <w:abstractNumId w:val="19"/>
  </w:num>
  <w:num w:numId="27">
    <w:abstractNumId w:val="29"/>
  </w:num>
  <w:num w:numId="28">
    <w:abstractNumId w:val="36"/>
  </w:num>
  <w:num w:numId="29">
    <w:abstractNumId w:val="24"/>
  </w:num>
  <w:num w:numId="30">
    <w:abstractNumId w:val="26"/>
  </w:num>
  <w:num w:numId="31">
    <w:abstractNumId w:val="22"/>
  </w:num>
  <w:num w:numId="32">
    <w:abstractNumId w:val="16"/>
  </w:num>
  <w:num w:numId="33">
    <w:abstractNumId w:val="3"/>
  </w:num>
  <w:num w:numId="34">
    <w:abstractNumId w:val="35"/>
  </w:num>
  <w:num w:numId="35">
    <w:abstractNumId w:val="13"/>
  </w:num>
  <w:num w:numId="36">
    <w:abstractNumId w:val="27"/>
  </w:num>
  <w:num w:numId="37">
    <w:abstractNumId w:val="31"/>
  </w:num>
  <w:num w:numId="38">
    <w:abstractNumId w:val="44"/>
  </w:num>
  <w:num w:numId="39">
    <w:abstractNumId w:val="8"/>
  </w:num>
  <w:num w:numId="40">
    <w:abstractNumId w:val="4"/>
  </w:num>
  <w:num w:numId="41">
    <w:abstractNumId w:val="32"/>
  </w:num>
  <w:num w:numId="42">
    <w:abstractNumId w:val="41"/>
  </w:num>
  <w:num w:numId="43">
    <w:abstractNumId w:val="9"/>
  </w:num>
  <w:num w:numId="44">
    <w:abstractNumId w:val="20"/>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790AE-F642-4D82-A4FB-3A2634F0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3"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300" w:lineRule="atLeast"/>
      <w:jc w:val="both"/>
    </w:pPr>
    <w:rPr>
      <w:rFonts w:ascii="Arial" w:hAnsi="Arial"/>
    </w:rPr>
  </w:style>
  <w:style w:type="paragraph" w:styleId="berschrift1">
    <w:name w:val="heading 1"/>
    <w:basedOn w:val="Standard"/>
    <w:next w:val="Standard"/>
    <w:link w:val="berschrift1Zchn"/>
    <w:uiPriority w:val="9"/>
    <w:qFormat/>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qFormat/>
    <w:pPr>
      <w:keepNext/>
      <w:keepLines/>
      <w:spacing w:before="200" w:after="0"/>
      <w:outlineLvl w:val="1"/>
    </w:pPr>
    <w:rPr>
      <w:rFonts w:eastAsiaTheme="majorEastAsia" w:cstheme="majorBid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paragraph" w:styleId="Titel">
    <w:name w:val="Title"/>
    <w:basedOn w:val="Standard"/>
    <w:next w:val="Standard"/>
    <w:link w:val="TitelZchn"/>
    <w:uiPriority w:val="10"/>
    <w:qFormat/>
    <w:pP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pPr>
    <w:rPr>
      <w:rFonts w:eastAsiaTheme="majorEastAsia" w:cstheme="majorBidi"/>
      <w:iCs/>
      <w:spacing w:val="15"/>
      <w:sz w:val="24"/>
      <w:szCs w:val="24"/>
    </w:rPr>
  </w:style>
  <w:style w:type="character" w:customStyle="1" w:styleId="UntertitelZchn">
    <w:name w:val="Untertitel Zchn"/>
    <w:basedOn w:val="Absatz-Standardschriftart"/>
    <w:link w:val="Untertitel"/>
    <w:uiPriority w:val="11"/>
    <w:rPr>
      <w:rFonts w:ascii="Arial" w:eastAsiaTheme="majorEastAsia" w:hAnsi="Arial" w:cstheme="majorBidi"/>
      <w:iCs/>
      <w:spacing w:val="15"/>
      <w:sz w:val="24"/>
      <w:szCs w:val="24"/>
    </w:rPr>
  </w:style>
  <w:style w:type="character" w:customStyle="1" w:styleId="berschrift2Zchn">
    <w:name w:val="Überschrift 2 Zchn"/>
    <w:basedOn w:val="Absatz-Standardschriftart"/>
    <w:link w:val="berschrift2"/>
    <w:uiPriority w:val="9"/>
    <w:semiHidden/>
    <w:rPr>
      <w:rFonts w:ascii="Arial" w:eastAsiaTheme="majorEastAsia" w:hAnsi="Arial" w:cstheme="majorBidi"/>
      <w:b/>
      <w:bCs/>
      <w:sz w:val="26"/>
      <w:szCs w:val="26"/>
    </w:rPr>
  </w:style>
  <w:style w:type="paragraph" w:customStyle="1" w:styleId="Aufzhlung1">
    <w:name w:val="Aufzählung 1"/>
    <w:basedOn w:val="Standard"/>
    <w:qFormat/>
    <w:pPr>
      <w:numPr>
        <w:numId w:val="1"/>
      </w:numPr>
    </w:pPr>
  </w:style>
  <w:style w:type="paragraph" w:customStyle="1" w:styleId="Aufzhlung2">
    <w:name w:val="Aufzählung 2"/>
    <w:basedOn w:val="Aufzhlung1"/>
    <w:qFormat/>
    <w:pPr>
      <w:ind w:left="714" w:hanging="357"/>
    </w:pPr>
  </w:style>
  <w:style w:type="character" w:styleId="Fett">
    <w:name w:val="Strong"/>
    <w:basedOn w:val="Absatz-Standardschriftart"/>
    <w:uiPriority w:val="22"/>
    <w:qFormat/>
    <w:rPr>
      <w:b/>
      <w:bCs/>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LAKISText">
    <w:name w:val="LAKIS_Text"/>
    <w:pPr>
      <w:spacing w:after="0" w:line="360" w:lineRule="auto"/>
    </w:pPr>
    <w:rPr>
      <w:rFonts w:ascii="Arial" w:eastAsia="Times New Roman" w:hAnsi="Arial" w:cs="Times New Roman"/>
      <w:sz w:val="24"/>
      <w:szCs w:val="20"/>
      <w:lang w:eastAsia="de-AT"/>
    </w:rPr>
  </w:style>
  <w:style w:type="paragraph" w:customStyle="1" w:styleId="ZText">
    <w:name w:val="Z_Text"/>
    <w:basedOn w:val="Standard"/>
    <w:pPr>
      <w:spacing w:after="0" w:line="360" w:lineRule="auto"/>
      <w:jc w:val="left"/>
    </w:pPr>
    <w:rPr>
      <w:rFonts w:eastAsia="Times New Roman" w:cs="Times New Roman"/>
      <w:sz w:val="24"/>
      <w:szCs w:val="20"/>
      <w:lang w:val="de-DE" w:eastAsia="de-DE"/>
    </w:rPr>
  </w:style>
  <w:style w:type="paragraph" w:styleId="Listenabsatz">
    <w:name w:val="List Paragraph"/>
    <w:basedOn w:val="Standard"/>
    <w:uiPriority w:val="34"/>
    <w:pPr>
      <w:ind w:left="720"/>
      <w:contextualSpacing/>
    </w:pPr>
  </w:style>
  <w:style w:type="character" w:styleId="Hyperlink">
    <w:name w:val="Hyperlink"/>
    <w:basedOn w:val="Absatz-Standardschriftart"/>
    <w:uiPriority w:val="99"/>
    <w:unhideWhenUsed/>
    <w:rPr>
      <w:color w:val="007E46" w:themeColor="hyperlink"/>
      <w:u w:val="single"/>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pPr>
      <w:spacing w:before="100" w:beforeAutospacing="1" w:after="100" w:afterAutospacing="1" w:line="240" w:lineRule="auto"/>
      <w:jc w:val="left"/>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199997">
      <w:bodyDiv w:val="1"/>
      <w:marLeft w:val="0"/>
      <w:marRight w:val="0"/>
      <w:marTop w:val="0"/>
      <w:marBottom w:val="0"/>
      <w:divBdr>
        <w:top w:val="none" w:sz="0" w:space="0" w:color="auto"/>
        <w:left w:val="none" w:sz="0" w:space="0" w:color="auto"/>
        <w:bottom w:val="none" w:sz="0" w:space="0" w:color="auto"/>
        <w:right w:val="none" w:sz="0" w:space="0" w:color="auto"/>
      </w:divBdr>
    </w:div>
    <w:div w:id="269436816">
      <w:bodyDiv w:val="1"/>
      <w:marLeft w:val="0"/>
      <w:marRight w:val="0"/>
      <w:marTop w:val="0"/>
      <w:marBottom w:val="0"/>
      <w:divBdr>
        <w:top w:val="none" w:sz="0" w:space="0" w:color="auto"/>
        <w:left w:val="none" w:sz="0" w:space="0" w:color="auto"/>
        <w:bottom w:val="none" w:sz="0" w:space="0" w:color="auto"/>
        <w:right w:val="none" w:sz="0" w:space="0" w:color="auto"/>
      </w:divBdr>
      <w:divsChild>
        <w:div w:id="1391731185">
          <w:marLeft w:val="0"/>
          <w:marRight w:val="0"/>
          <w:marTop w:val="0"/>
          <w:marBottom w:val="0"/>
          <w:divBdr>
            <w:top w:val="none" w:sz="0" w:space="0" w:color="auto"/>
            <w:left w:val="none" w:sz="0" w:space="0" w:color="auto"/>
            <w:bottom w:val="none" w:sz="0" w:space="0" w:color="auto"/>
            <w:right w:val="none" w:sz="0" w:space="0" w:color="auto"/>
          </w:divBdr>
        </w:div>
        <w:div w:id="602567847">
          <w:marLeft w:val="0"/>
          <w:marRight w:val="0"/>
          <w:marTop w:val="0"/>
          <w:marBottom w:val="0"/>
          <w:divBdr>
            <w:top w:val="none" w:sz="0" w:space="0" w:color="auto"/>
            <w:left w:val="none" w:sz="0" w:space="0" w:color="auto"/>
            <w:bottom w:val="none" w:sz="0" w:space="0" w:color="auto"/>
            <w:right w:val="none" w:sz="0" w:space="0" w:color="auto"/>
          </w:divBdr>
        </w:div>
        <w:div w:id="1412966383">
          <w:marLeft w:val="0"/>
          <w:marRight w:val="0"/>
          <w:marTop w:val="0"/>
          <w:marBottom w:val="0"/>
          <w:divBdr>
            <w:top w:val="none" w:sz="0" w:space="0" w:color="auto"/>
            <w:left w:val="none" w:sz="0" w:space="0" w:color="auto"/>
            <w:bottom w:val="none" w:sz="0" w:space="0" w:color="auto"/>
            <w:right w:val="none" w:sz="0" w:space="0" w:color="auto"/>
          </w:divBdr>
        </w:div>
        <w:div w:id="608004854">
          <w:marLeft w:val="0"/>
          <w:marRight w:val="0"/>
          <w:marTop w:val="0"/>
          <w:marBottom w:val="0"/>
          <w:divBdr>
            <w:top w:val="none" w:sz="0" w:space="0" w:color="auto"/>
            <w:left w:val="none" w:sz="0" w:space="0" w:color="auto"/>
            <w:bottom w:val="none" w:sz="0" w:space="0" w:color="auto"/>
            <w:right w:val="none" w:sz="0" w:space="0" w:color="auto"/>
          </w:divBdr>
        </w:div>
      </w:divsChild>
    </w:div>
    <w:div w:id="393117241">
      <w:bodyDiv w:val="1"/>
      <w:marLeft w:val="0"/>
      <w:marRight w:val="0"/>
      <w:marTop w:val="0"/>
      <w:marBottom w:val="0"/>
      <w:divBdr>
        <w:top w:val="none" w:sz="0" w:space="0" w:color="auto"/>
        <w:left w:val="none" w:sz="0" w:space="0" w:color="auto"/>
        <w:bottom w:val="none" w:sz="0" w:space="0" w:color="auto"/>
        <w:right w:val="none" w:sz="0" w:space="0" w:color="auto"/>
      </w:divBdr>
      <w:divsChild>
        <w:div w:id="232590378">
          <w:marLeft w:val="0"/>
          <w:marRight w:val="0"/>
          <w:marTop w:val="0"/>
          <w:marBottom w:val="0"/>
          <w:divBdr>
            <w:top w:val="none" w:sz="0" w:space="0" w:color="auto"/>
            <w:left w:val="none" w:sz="0" w:space="0" w:color="auto"/>
            <w:bottom w:val="none" w:sz="0" w:space="0" w:color="auto"/>
            <w:right w:val="none" w:sz="0" w:space="0" w:color="auto"/>
          </w:divBdr>
        </w:div>
        <w:div w:id="835728185">
          <w:marLeft w:val="0"/>
          <w:marRight w:val="0"/>
          <w:marTop w:val="0"/>
          <w:marBottom w:val="0"/>
          <w:divBdr>
            <w:top w:val="none" w:sz="0" w:space="0" w:color="auto"/>
            <w:left w:val="none" w:sz="0" w:space="0" w:color="auto"/>
            <w:bottom w:val="none" w:sz="0" w:space="0" w:color="auto"/>
            <w:right w:val="none" w:sz="0" w:space="0" w:color="auto"/>
          </w:divBdr>
        </w:div>
      </w:divsChild>
    </w:div>
    <w:div w:id="449278239">
      <w:bodyDiv w:val="1"/>
      <w:marLeft w:val="0"/>
      <w:marRight w:val="0"/>
      <w:marTop w:val="0"/>
      <w:marBottom w:val="0"/>
      <w:divBdr>
        <w:top w:val="none" w:sz="0" w:space="0" w:color="auto"/>
        <w:left w:val="none" w:sz="0" w:space="0" w:color="auto"/>
        <w:bottom w:val="none" w:sz="0" w:space="0" w:color="auto"/>
        <w:right w:val="none" w:sz="0" w:space="0" w:color="auto"/>
      </w:divBdr>
      <w:divsChild>
        <w:div w:id="136149795">
          <w:marLeft w:val="158"/>
          <w:marRight w:val="0"/>
          <w:marTop w:val="0"/>
          <w:marBottom w:val="0"/>
          <w:divBdr>
            <w:top w:val="none" w:sz="0" w:space="0" w:color="auto"/>
            <w:left w:val="none" w:sz="0" w:space="0" w:color="auto"/>
            <w:bottom w:val="none" w:sz="0" w:space="0" w:color="auto"/>
            <w:right w:val="none" w:sz="0" w:space="0" w:color="auto"/>
          </w:divBdr>
        </w:div>
        <w:div w:id="1035813947">
          <w:marLeft w:val="158"/>
          <w:marRight w:val="0"/>
          <w:marTop w:val="0"/>
          <w:marBottom w:val="0"/>
          <w:divBdr>
            <w:top w:val="none" w:sz="0" w:space="0" w:color="auto"/>
            <w:left w:val="none" w:sz="0" w:space="0" w:color="auto"/>
            <w:bottom w:val="none" w:sz="0" w:space="0" w:color="auto"/>
            <w:right w:val="none" w:sz="0" w:space="0" w:color="auto"/>
          </w:divBdr>
        </w:div>
        <w:div w:id="2032367420">
          <w:marLeft w:val="158"/>
          <w:marRight w:val="0"/>
          <w:marTop w:val="0"/>
          <w:marBottom w:val="0"/>
          <w:divBdr>
            <w:top w:val="none" w:sz="0" w:space="0" w:color="auto"/>
            <w:left w:val="none" w:sz="0" w:space="0" w:color="auto"/>
            <w:bottom w:val="none" w:sz="0" w:space="0" w:color="auto"/>
            <w:right w:val="none" w:sz="0" w:space="0" w:color="auto"/>
          </w:divBdr>
        </w:div>
        <w:div w:id="1142384215">
          <w:marLeft w:val="158"/>
          <w:marRight w:val="0"/>
          <w:marTop w:val="0"/>
          <w:marBottom w:val="0"/>
          <w:divBdr>
            <w:top w:val="none" w:sz="0" w:space="0" w:color="auto"/>
            <w:left w:val="none" w:sz="0" w:space="0" w:color="auto"/>
            <w:bottom w:val="none" w:sz="0" w:space="0" w:color="auto"/>
            <w:right w:val="none" w:sz="0" w:space="0" w:color="auto"/>
          </w:divBdr>
        </w:div>
        <w:div w:id="1950039010">
          <w:marLeft w:val="158"/>
          <w:marRight w:val="0"/>
          <w:marTop w:val="0"/>
          <w:marBottom w:val="0"/>
          <w:divBdr>
            <w:top w:val="none" w:sz="0" w:space="0" w:color="auto"/>
            <w:left w:val="none" w:sz="0" w:space="0" w:color="auto"/>
            <w:bottom w:val="none" w:sz="0" w:space="0" w:color="auto"/>
            <w:right w:val="none" w:sz="0" w:space="0" w:color="auto"/>
          </w:divBdr>
        </w:div>
        <w:div w:id="497043767">
          <w:marLeft w:val="158"/>
          <w:marRight w:val="0"/>
          <w:marTop w:val="0"/>
          <w:marBottom w:val="0"/>
          <w:divBdr>
            <w:top w:val="none" w:sz="0" w:space="0" w:color="auto"/>
            <w:left w:val="none" w:sz="0" w:space="0" w:color="auto"/>
            <w:bottom w:val="none" w:sz="0" w:space="0" w:color="auto"/>
            <w:right w:val="none" w:sz="0" w:space="0" w:color="auto"/>
          </w:divBdr>
        </w:div>
        <w:div w:id="105973502">
          <w:marLeft w:val="158"/>
          <w:marRight w:val="0"/>
          <w:marTop w:val="0"/>
          <w:marBottom w:val="0"/>
          <w:divBdr>
            <w:top w:val="none" w:sz="0" w:space="0" w:color="auto"/>
            <w:left w:val="none" w:sz="0" w:space="0" w:color="auto"/>
            <w:bottom w:val="none" w:sz="0" w:space="0" w:color="auto"/>
            <w:right w:val="none" w:sz="0" w:space="0" w:color="auto"/>
          </w:divBdr>
        </w:div>
        <w:div w:id="2139299689">
          <w:marLeft w:val="158"/>
          <w:marRight w:val="0"/>
          <w:marTop w:val="0"/>
          <w:marBottom w:val="0"/>
          <w:divBdr>
            <w:top w:val="none" w:sz="0" w:space="0" w:color="auto"/>
            <w:left w:val="none" w:sz="0" w:space="0" w:color="auto"/>
            <w:bottom w:val="none" w:sz="0" w:space="0" w:color="auto"/>
            <w:right w:val="none" w:sz="0" w:space="0" w:color="auto"/>
          </w:divBdr>
        </w:div>
      </w:divsChild>
    </w:div>
    <w:div w:id="483620638">
      <w:bodyDiv w:val="1"/>
      <w:marLeft w:val="0"/>
      <w:marRight w:val="0"/>
      <w:marTop w:val="0"/>
      <w:marBottom w:val="0"/>
      <w:divBdr>
        <w:top w:val="none" w:sz="0" w:space="0" w:color="auto"/>
        <w:left w:val="none" w:sz="0" w:space="0" w:color="auto"/>
        <w:bottom w:val="none" w:sz="0" w:space="0" w:color="auto"/>
        <w:right w:val="none" w:sz="0" w:space="0" w:color="auto"/>
      </w:divBdr>
      <w:divsChild>
        <w:div w:id="929198129">
          <w:marLeft w:val="0"/>
          <w:marRight w:val="0"/>
          <w:marTop w:val="0"/>
          <w:marBottom w:val="0"/>
          <w:divBdr>
            <w:top w:val="none" w:sz="0" w:space="0" w:color="auto"/>
            <w:left w:val="none" w:sz="0" w:space="0" w:color="auto"/>
            <w:bottom w:val="none" w:sz="0" w:space="0" w:color="auto"/>
            <w:right w:val="none" w:sz="0" w:space="0" w:color="auto"/>
          </w:divBdr>
        </w:div>
        <w:div w:id="587082843">
          <w:marLeft w:val="0"/>
          <w:marRight w:val="0"/>
          <w:marTop w:val="0"/>
          <w:marBottom w:val="0"/>
          <w:divBdr>
            <w:top w:val="none" w:sz="0" w:space="0" w:color="auto"/>
            <w:left w:val="none" w:sz="0" w:space="0" w:color="auto"/>
            <w:bottom w:val="none" w:sz="0" w:space="0" w:color="auto"/>
            <w:right w:val="none" w:sz="0" w:space="0" w:color="auto"/>
          </w:divBdr>
        </w:div>
        <w:div w:id="876160475">
          <w:marLeft w:val="0"/>
          <w:marRight w:val="0"/>
          <w:marTop w:val="0"/>
          <w:marBottom w:val="0"/>
          <w:divBdr>
            <w:top w:val="none" w:sz="0" w:space="0" w:color="auto"/>
            <w:left w:val="none" w:sz="0" w:space="0" w:color="auto"/>
            <w:bottom w:val="none" w:sz="0" w:space="0" w:color="auto"/>
            <w:right w:val="none" w:sz="0" w:space="0" w:color="auto"/>
          </w:divBdr>
        </w:div>
        <w:div w:id="1601793493">
          <w:marLeft w:val="0"/>
          <w:marRight w:val="0"/>
          <w:marTop w:val="0"/>
          <w:marBottom w:val="0"/>
          <w:divBdr>
            <w:top w:val="none" w:sz="0" w:space="0" w:color="auto"/>
            <w:left w:val="none" w:sz="0" w:space="0" w:color="auto"/>
            <w:bottom w:val="none" w:sz="0" w:space="0" w:color="auto"/>
            <w:right w:val="none" w:sz="0" w:space="0" w:color="auto"/>
          </w:divBdr>
        </w:div>
        <w:div w:id="930360618">
          <w:marLeft w:val="0"/>
          <w:marRight w:val="0"/>
          <w:marTop w:val="0"/>
          <w:marBottom w:val="0"/>
          <w:divBdr>
            <w:top w:val="none" w:sz="0" w:space="0" w:color="auto"/>
            <w:left w:val="none" w:sz="0" w:space="0" w:color="auto"/>
            <w:bottom w:val="none" w:sz="0" w:space="0" w:color="auto"/>
            <w:right w:val="none" w:sz="0" w:space="0" w:color="auto"/>
          </w:divBdr>
        </w:div>
        <w:div w:id="730008776">
          <w:marLeft w:val="0"/>
          <w:marRight w:val="0"/>
          <w:marTop w:val="0"/>
          <w:marBottom w:val="0"/>
          <w:divBdr>
            <w:top w:val="none" w:sz="0" w:space="0" w:color="auto"/>
            <w:left w:val="none" w:sz="0" w:space="0" w:color="auto"/>
            <w:bottom w:val="none" w:sz="0" w:space="0" w:color="auto"/>
            <w:right w:val="none" w:sz="0" w:space="0" w:color="auto"/>
          </w:divBdr>
        </w:div>
        <w:div w:id="1469474631">
          <w:marLeft w:val="0"/>
          <w:marRight w:val="0"/>
          <w:marTop w:val="0"/>
          <w:marBottom w:val="0"/>
          <w:divBdr>
            <w:top w:val="none" w:sz="0" w:space="0" w:color="auto"/>
            <w:left w:val="none" w:sz="0" w:space="0" w:color="auto"/>
            <w:bottom w:val="none" w:sz="0" w:space="0" w:color="auto"/>
            <w:right w:val="none" w:sz="0" w:space="0" w:color="auto"/>
          </w:divBdr>
        </w:div>
        <w:div w:id="1053650332">
          <w:marLeft w:val="0"/>
          <w:marRight w:val="0"/>
          <w:marTop w:val="0"/>
          <w:marBottom w:val="0"/>
          <w:divBdr>
            <w:top w:val="none" w:sz="0" w:space="0" w:color="auto"/>
            <w:left w:val="none" w:sz="0" w:space="0" w:color="auto"/>
            <w:bottom w:val="none" w:sz="0" w:space="0" w:color="auto"/>
            <w:right w:val="none" w:sz="0" w:space="0" w:color="auto"/>
          </w:divBdr>
        </w:div>
        <w:div w:id="263542004">
          <w:marLeft w:val="0"/>
          <w:marRight w:val="0"/>
          <w:marTop w:val="0"/>
          <w:marBottom w:val="0"/>
          <w:divBdr>
            <w:top w:val="none" w:sz="0" w:space="0" w:color="auto"/>
            <w:left w:val="none" w:sz="0" w:space="0" w:color="auto"/>
            <w:bottom w:val="none" w:sz="0" w:space="0" w:color="auto"/>
            <w:right w:val="none" w:sz="0" w:space="0" w:color="auto"/>
          </w:divBdr>
        </w:div>
        <w:div w:id="738673741">
          <w:marLeft w:val="0"/>
          <w:marRight w:val="0"/>
          <w:marTop w:val="0"/>
          <w:marBottom w:val="0"/>
          <w:divBdr>
            <w:top w:val="none" w:sz="0" w:space="0" w:color="auto"/>
            <w:left w:val="none" w:sz="0" w:space="0" w:color="auto"/>
            <w:bottom w:val="none" w:sz="0" w:space="0" w:color="auto"/>
            <w:right w:val="none" w:sz="0" w:space="0" w:color="auto"/>
          </w:divBdr>
        </w:div>
        <w:div w:id="1332638141">
          <w:marLeft w:val="0"/>
          <w:marRight w:val="0"/>
          <w:marTop w:val="0"/>
          <w:marBottom w:val="0"/>
          <w:divBdr>
            <w:top w:val="none" w:sz="0" w:space="0" w:color="auto"/>
            <w:left w:val="none" w:sz="0" w:space="0" w:color="auto"/>
            <w:bottom w:val="none" w:sz="0" w:space="0" w:color="auto"/>
            <w:right w:val="none" w:sz="0" w:space="0" w:color="auto"/>
          </w:divBdr>
        </w:div>
        <w:div w:id="68963688">
          <w:marLeft w:val="0"/>
          <w:marRight w:val="0"/>
          <w:marTop w:val="0"/>
          <w:marBottom w:val="0"/>
          <w:divBdr>
            <w:top w:val="none" w:sz="0" w:space="0" w:color="auto"/>
            <w:left w:val="none" w:sz="0" w:space="0" w:color="auto"/>
            <w:bottom w:val="none" w:sz="0" w:space="0" w:color="auto"/>
            <w:right w:val="none" w:sz="0" w:space="0" w:color="auto"/>
          </w:divBdr>
        </w:div>
        <w:div w:id="988552347">
          <w:marLeft w:val="0"/>
          <w:marRight w:val="0"/>
          <w:marTop w:val="0"/>
          <w:marBottom w:val="0"/>
          <w:divBdr>
            <w:top w:val="none" w:sz="0" w:space="0" w:color="auto"/>
            <w:left w:val="none" w:sz="0" w:space="0" w:color="auto"/>
            <w:bottom w:val="none" w:sz="0" w:space="0" w:color="auto"/>
            <w:right w:val="none" w:sz="0" w:space="0" w:color="auto"/>
          </w:divBdr>
        </w:div>
        <w:div w:id="155734316">
          <w:marLeft w:val="0"/>
          <w:marRight w:val="0"/>
          <w:marTop w:val="0"/>
          <w:marBottom w:val="0"/>
          <w:divBdr>
            <w:top w:val="none" w:sz="0" w:space="0" w:color="auto"/>
            <w:left w:val="none" w:sz="0" w:space="0" w:color="auto"/>
            <w:bottom w:val="none" w:sz="0" w:space="0" w:color="auto"/>
            <w:right w:val="none" w:sz="0" w:space="0" w:color="auto"/>
          </w:divBdr>
        </w:div>
      </w:divsChild>
    </w:div>
    <w:div w:id="648293235">
      <w:bodyDiv w:val="1"/>
      <w:marLeft w:val="0"/>
      <w:marRight w:val="0"/>
      <w:marTop w:val="0"/>
      <w:marBottom w:val="0"/>
      <w:divBdr>
        <w:top w:val="none" w:sz="0" w:space="0" w:color="auto"/>
        <w:left w:val="none" w:sz="0" w:space="0" w:color="auto"/>
        <w:bottom w:val="none" w:sz="0" w:space="0" w:color="auto"/>
        <w:right w:val="none" w:sz="0" w:space="0" w:color="auto"/>
      </w:divBdr>
      <w:divsChild>
        <w:div w:id="667489332">
          <w:marLeft w:val="0"/>
          <w:marRight w:val="0"/>
          <w:marTop w:val="0"/>
          <w:marBottom w:val="0"/>
          <w:divBdr>
            <w:top w:val="none" w:sz="0" w:space="0" w:color="auto"/>
            <w:left w:val="none" w:sz="0" w:space="0" w:color="auto"/>
            <w:bottom w:val="none" w:sz="0" w:space="0" w:color="auto"/>
            <w:right w:val="none" w:sz="0" w:space="0" w:color="auto"/>
          </w:divBdr>
        </w:div>
        <w:div w:id="312879332">
          <w:marLeft w:val="0"/>
          <w:marRight w:val="0"/>
          <w:marTop w:val="0"/>
          <w:marBottom w:val="0"/>
          <w:divBdr>
            <w:top w:val="none" w:sz="0" w:space="0" w:color="auto"/>
            <w:left w:val="none" w:sz="0" w:space="0" w:color="auto"/>
            <w:bottom w:val="none" w:sz="0" w:space="0" w:color="auto"/>
            <w:right w:val="none" w:sz="0" w:space="0" w:color="auto"/>
          </w:divBdr>
        </w:div>
        <w:div w:id="1091656221">
          <w:marLeft w:val="0"/>
          <w:marRight w:val="0"/>
          <w:marTop w:val="0"/>
          <w:marBottom w:val="0"/>
          <w:divBdr>
            <w:top w:val="none" w:sz="0" w:space="0" w:color="auto"/>
            <w:left w:val="none" w:sz="0" w:space="0" w:color="auto"/>
            <w:bottom w:val="none" w:sz="0" w:space="0" w:color="auto"/>
            <w:right w:val="none" w:sz="0" w:space="0" w:color="auto"/>
          </w:divBdr>
        </w:div>
        <w:div w:id="145245083">
          <w:marLeft w:val="0"/>
          <w:marRight w:val="0"/>
          <w:marTop w:val="0"/>
          <w:marBottom w:val="0"/>
          <w:divBdr>
            <w:top w:val="none" w:sz="0" w:space="0" w:color="auto"/>
            <w:left w:val="none" w:sz="0" w:space="0" w:color="auto"/>
            <w:bottom w:val="none" w:sz="0" w:space="0" w:color="auto"/>
            <w:right w:val="none" w:sz="0" w:space="0" w:color="auto"/>
          </w:divBdr>
        </w:div>
      </w:divsChild>
    </w:div>
    <w:div w:id="690036456">
      <w:bodyDiv w:val="1"/>
      <w:marLeft w:val="0"/>
      <w:marRight w:val="0"/>
      <w:marTop w:val="0"/>
      <w:marBottom w:val="0"/>
      <w:divBdr>
        <w:top w:val="none" w:sz="0" w:space="0" w:color="auto"/>
        <w:left w:val="none" w:sz="0" w:space="0" w:color="auto"/>
        <w:bottom w:val="none" w:sz="0" w:space="0" w:color="auto"/>
        <w:right w:val="none" w:sz="0" w:space="0" w:color="auto"/>
      </w:divBdr>
      <w:divsChild>
        <w:div w:id="2053114947">
          <w:marLeft w:val="0"/>
          <w:marRight w:val="0"/>
          <w:marTop w:val="0"/>
          <w:marBottom w:val="0"/>
          <w:divBdr>
            <w:top w:val="none" w:sz="0" w:space="0" w:color="auto"/>
            <w:left w:val="none" w:sz="0" w:space="0" w:color="auto"/>
            <w:bottom w:val="none" w:sz="0" w:space="0" w:color="auto"/>
            <w:right w:val="none" w:sz="0" w:space="0" w:color="auto"/>
          </w:divBdr>
        </w:div>
        <w:div w:id="2008510602">
          <w:marLeft w:val="0"/>
          <w:marRight w:val="0"/>
          <w:marTop w:val="0"/>
          <w:marBottom w:val="0"/>
          <w:divBdr>
            <w:top w:val="none" w:sz="0" w:space="0" w:color="auto"/>
            <w:left w:val="none" w:sz="0" w:space="0" w:color="auto"/>
            <w:bottom w:val="none" w:sz="0" w:space="0" w:color="auto"/>
            <w:right w:val="none" w:sz="0" w:space="0" w:color="auto"/>
          </w:divBdr>
        </w:div>
        <w:div w:id="421880553">
          <w:marLeft w:val="0"/>
          <w:marRight w:val="0"/>
          <w:marTop w:val="0"/>
          <w:marBottom w:val="0"/>
          <w:divBdr>
            <w:top w:val="none" w:sz="0" w:space="0" w:color="auto"/>
            <w:left w:val="none" w:sz="0" w:space="0" w:color="auto"/>
            <w:bottom w:val="none" w:sz="0" w:space="0" w:color="auto"/>
            <w:right w:val="none" w:sz="0" w:space="0" w:color="auto"/>
          </w:divBdr>
        </w:div>
      </w:divsChild>
    </w:div>
    <w:div w:id="715741051">
      <w:bodyDiv w:val="1"/>
      <w:marLeft w:val="0"/>
      <w:marRight w:val="0"/>
      <w:marTop w:val="0"/>
      <w:marBottom w:val="0"/>
      <w:divBdr>
        <w:top w:val="none" w:sz="0" w:space="0" w:color="auto"/>
        <w:left w:val="none" w:sz="0" w:space="0" w:color="auto"/>
        <w:bottom w:val="none" w:sz="0" w:space="0" w:color="auto"/>
        <w:right w:val="none" w:sz="0" w:space="0" w:color="auto"/>
      </w:divBdr>
      <w:divsChild>
        <w:div w:id="2093811001">
          <w:marLeft w:val="0"/>
          <w:marRight w:val="0"/>
          <w:marTop w:val="0"/>
          <w:marBottom w:val="0"/>
          <w:divBdr>
            <w:top w:val="none" w:sz="0" w:space="0" w:color="auto"/>
            <w:left w:val="none" w:sz="0" w:space="0" w:color="auto"/>
            <w:bottom w:val="none" w:sz="0" w:space="0" w:color="auto"/>
            <w:right w:val="none" w:sz="0" w:space="0" w:color="auto"/>
          </w:divBdr>
        </w:div>
        <w:div w:id="1761876178">
          <w:marLeft w:val="0"/>
          <w:marRight w:val="0"/>
          <w:marTop w:val="0"/>
          <w:marBottom w:val="0"/>
          <w:divBdr>
            <w:top w:val="none" w:sz="0" w:space="0" w:color="auto"/>
            <w:left w:val="none" w:sz="0" w:space="0" w:color="auto"/>
            <w:bottom w:val="none" w:sz="0" w:space="0" w:color="auto"/>
            <w:right w:val="none" w:sz="0" w:space="0" w:color="auto"/>
          </w:divBdr>
        </w:div>
        <w:div w:id="823593669">
          <w:marLeft w:val="0"/>
          <w:marRight w:val="0"/>
          <w:marTop w:val="0"/>
          <w:marBottom w:val="0"/>
          <w:divBdr>
            <w:top w:val="none" w:sz="0" w:space="0" w:color="auto"/>
            <w:left w:val="none" w:sz="0" w:space="0" w:color="auto"/>
            <w:bottom w:val="none" w:sz="0" w:space="0" w:color="auto"/>
            <w:right w:val="none" w:sz="0" w:space="0" w:color="auto"/>
          </w:divBdr>
        </w:div>
      </w:divsChild>
    </w:div>
    <w:div w:id="861165998">
      <w:bodyDiv w:val="1"/>
      <w:marLeft w:val="0"/>
      <w:marRight w:val="0"/>
      <w:marTop w:val="0"/>
      <w:marBottom w:val="0"/>
      <w:divBdr>
        <w:top w:val="none" w:sz="0" w:space="0" w:color="auto"/>
        <w:left w:val="none" w:sz="0" w:space="0" w:color="auto"/>
        <w:bottom w:val="none" w:sz="0" w:space="0" w:color="auto"/>
        <w:right w:val="none" w:sz="0" w:space="0" w:color="auto"/>
      </w:divBdr>
      <w:divsChild>
        <w:div w:id="1375275620">
          <w:marLeft w:val="0"/>
          <w:marRight w:val="0"/>
          <w:marTop w:val="0"/>
          <w:marBottom w:val="0"/>
          <w:divBdr>
            <w:top w:val="none" w:sz="0" w:space="0" w:color="auto"/>
            <w:left w:val="none" w:sz="0" w:space="0" w:color="auto"/>
            <w:bottom w:val="none" w:sz="0" w:space="0" w:color="auto"/>
            <w:right w:val="none" w:sz="0" w:space="0" w:color="auto"/>
          </w:divBdr>
        </w:div>
        <w:div w:id="499781765">
          <w:marLeft w:val="0"/>
          <w:marRight w:val="0"/>
          <w:marTop w:val="0"/>
          <w:marBottom w:val="0"/>
          <w:divBdr>
            <w:top w:val="none" w:sz="0" w:space="0" w:color="auto"/>
            <w:left w:val="none" w:sz="0" w:space="0" w:color="auto"/>
            <w:bottom w:val="none" w:sz="0" w:space="0" w:color="auto"/>
            <w:right w:val="none" w:sz="0" w:space="0" w:color="auto"/>
          </w:divBdr>
        </w:div>
        <w:div w:id="1376545601">
          <w:marLeft w:val="0"/>
          <w:marRight w:val="0"/>
          <w:marTop w:val="0"/>
          <w:marBottom w:val="0"/>
          <w:divBdr>
            <w:top w:val="none" w:sz="0" w:space="0" w:color="auto"/>
            <w:left w:val="none" w:sz="0" w:space="0" w:color="auto"/>
            <w:bottom w:val="none" w:sz="0" w:space="0" w:color="auto"/>
            <w:right w:val="none" w:sz="0" w:space="0" w:color="auto"/>
          </w:divBdr>
        </w:div>
        <w:div w:id="86852541">
          <w:marLeft w:val="0"/>
          <w:marRight w:val="0"/>
          <w:marTop w:val="0"/>
          <w:marBottom w:val="0"/>
          <w:divBdr>
            <w:top w:val="none" w:sz="0" w:space="0" w:color="auto"/>
            <w:left w:val="none" w:sz="0" w:space="0" w:color="auto"/>
            <w:bottom w:val="none" w:sz="0" w:space="0" w:color="auto"/>
            <w:right w:val="none" w:sz="0" w:space="0" w:color="auto"/>
          </w:divBdr>
        </w:div>
      </w:divsChild>
    </w:div>
    <w:div w:id="875193624">
      <w:bodyDiv w:val="1"/>
      <w:marLeft w:val="0"/>
      <w:marRight w:val="0"/>
      <w:marTop w:val="0"/>
      <w:marBottom w:val="0"/>
      <w:divBdr>
        <w:top w:val="none" w:sz="0" w:space="0" w:color="auto"/>
        <w:left w:val="none" w:sz="0" w:space="0" w:color="auto"/>
        <w:bottom w:val="none" w:sz="0" w:space="0" w:color="auto"/>
        <w:right w:val="none" w:sz="0" w:space="0" w:color="auto"/>
      </w:divBdr>
      <w:divsChild>
        <w:div w:id="1570454673">
          <w:marLeft w:val="0"/>
          <w:marRight w:val="0"/>
          <w:marTop w:val="0"/>
          <w:marBottom w:val="0"/>
          <w:divBdr>
            <w:top w:val="none" w:sz="0" w:space="0" w:color="auto"/>
            <w:left w:val="none" w:sz="0" w:space="0" w:color="auto"/>
            <w:bottom w:val="none" w:sz="0" w:space="0" w:color="auto"/>
            <w:right w:val="none" w:sz="0" w:space="0" w:color="auto"/>
          </w:divBdr>
        </w:div>
        <w:div w:id="463962023">
          <w:marLeft w:val="0"/>
          <w:marRight w:val="0"/>
          <w:marTop w:val="0"/>
          <w:marBottom w:val="0"/>
          <w:divBdr>
            <w:top w:val="none" w:sz="0" w:space="0" w:color="auto"/>
            <w:left w:val="none" w:sz="0" w:space="0" w:color="auto"/>
            <w:bottom w:val="none" w:sz="0" w:space="0" w:color="auto"/>
            <w:right w:val="none" w:sz="0" w:space="0" w:color="auto"/>
          </w:divBdr>
        </w:div>
        <w:div w:id="1547795517">
          <w:marLeft w:val="0"/>
          <w:marRight w:val="0"/>
          <w:marTop w:val="0"/>
          <w:marBottom w:val="0"/>
          <w:divBdr>
            <w:top w:val="none" w:sz="0" w:space="0" w:color="auto"/>
            <w:left w:val="none" w:sz="0" w:space="0" w:color="auto"/>
            <w:bottom w:val="none" w:sz="0" w:space="0" w:color="auto"/>
            <w:right w:val="none" w:sz="0" w:space="0" w:color="auto"/>
          </w:divBdr>
        </w:div>
        <w:div w:id="1577782929">
          <w:marLeft w:val="0"/>
          <w:marRight w:val="0"/>
          <w:marTop w:val="0"/>
          <w:marBottom w:val="0"/>
          <w:divBdr>
            <w:top w:val="none" w:sz="0" w:space="0" w:color="auto"/>
            <w:left w:val="none" w:sz="0" w:space="0" w:color="auto"/>
            <w:bottom w:val="none" w:sz="0" w:space="0" w:color="auto"/>
            <w:right w:val="none" w:sz="0" w:space="0" w:color="auto"/>
          </w:divBdr>
        </w:div>
        <w:div w:id="1445034158">
          <w:marLeft w:val="0"/>
          <w:marRight w:val="0"/>
          <w:marTop w:val="0"/>
          <w:marBottom w:val="0"/>
          <w:divBdr>
            <w:top w:val="none" w:sz="0" w:space="0" w:color="auto"/>
            <w:left w:val="none" w:sz="0" w:space="0" w:color="auto"/>
            <w:bottom w:val="none" w:sz="0" w:space="0" w:color="auto"/>
            <w:right w:val="none" w:sz="0" w:space="0" w:color="auto"/>
          </w:divBdr>
        </w:div>
        <w:div w:id="1637294914">
          <w:marLeft w:val="0"/>
          <w:marRight w:val="0"/>
          <w:marTop w:val="0"/>
          <w:marBottom w:val="0"/>
          <w:divBdr>
            <w:top w:val="none" w:sz="0" w:space="0" w:color="auto"/>
            <w:left w:val="none" w:sz="0" w:space="0" w:color="auto"/>
            <w:bottom w:val="none" w:sz="0" w:space="0" w:color="auto"/>
            <w:right w:val="none" w:sz="0" w:space="0" w:color="auto"/>
          </w:divBdr>
        </w:div>
        <w:div w:id="596988996">
          <w:marLeft w:val="0"/>
          <w:marRight w:val="0"/>
          <w:marTop w:val="0"/>
          <w:marBottom w:val="0"/>
          <w:divBdr>
            <w:top w:val="none" w:sz="0" w:space="0" w:color="auto"/>
            <w:left w:val="none" w:sz="0" w:space="0" w:color="auto"/>
            <w:bottom w:val="none" w:sz="0" w:space="0" w:color="auto"/>
            <w:right w:val="none" w:sz="0" w:space="0" w:color="auto"/>
          </w:divBdr>
        </w:div>
        <w:div w:id="1540244351">
          <w:marLeft w:val="0"/>
          <w:marRight w:val="0"/>
          <w:marTop w:val="0"/>
          <w:marBottom w:val="0"/>
          <w:divBdr>
            <w:top w:val="none" w:sz="0" w:space="0" w:color="auto"/>
            <w:left w:val="none" w:sz="0" w:space="0" w:color="auto"/>
            <w:bottom w:val="none" w:sz="0" w:space="0" w:color="auto"/>
            <w:right w:val="none" w:sz="0" w:space="0" w:color="auto"/>
          </w:divBdr>
        </w:div>
        <w:div w:id="1828201130">
          <w:marLeft w:val="0"/>
          <w:marRight w:val="0"/>
          <w:marTop w:val="0"/>
          <w:marBottom w:val="0"/>
          <w:divBdr>
            <w:top w:val="none" w:sz="0" w:space="0" w:color="auto"/>
            <w:left w:val="none" w:sz="0" w:space="0" w:color="auto"/>
            <w:bottom w:val="none" w:sz="0" w:space="0" w:color="auto"/>
            <w:right w:val="none" w:sz="0" w:space="0" w:color="auto"/>
          </w:divBdr>
        </w:div>
        <w:div w:id="1857690331">
          <w:marLeft w:val="0"/>
          <w:marRight w:val="0"/>
          <w:marTop w:val="0"/>
          <w:marBottom w:val="0"/>
          <w:divBdr>
            <w:top w:val="none" w:sz="0" w:space="0" w:color="auto"/>
            <w:left w:val="none" w:sz="0" w:space="0" w:color="auto"/>
            <w:bottom w:val="none" w:sz="0" w:space="0" w:color="auto"/>
            <w:right w:val="none" w:sz="0" w:space="0" w:color="auto"/>
          </w:divBdr>
        </w:div>
        <w:div w:id="1399743872">
          <w:marLeft w:val="0"/>
          <w:marRight w:val="0"/>
          <w:marTop w:val="0"/>
          <w:marBottom w:val="0"/>
          <w:divBdr>
            <w:top w:val="none" w:sz="0" w:space="0" w:color="auto"/>
            <w:left w:val="none" w:sz="0" w:space="0" w:color="auto"/>
            <w:bottom w:val="none" w:sz="0" w:space="0" w:color="auto"/>
            <w:right w:val="none" w:sz="0" w:space="0" w:color="auto"/>
          </w:divBdr>
        </w:div>
        <w:div w:id="2142766928">
          <w:marLeft w:val="0"/>
          <w:marRight w:val="0"/>
          <w:marTop w:val="0"/>
          <w:marBottom w:val="0"/>
          <w:divBdr>
            <w:top w:val="none" w:sz="0" w:space="0" w:color="auto"/>
            <w:left w:val="none" w:sz="0" w:space="0" w:color="auto"/>
            <w:bottom w:val="none" w:sz="0" w:space="0" w:color="auto"/>
            <w:right w:val="none" w:sz="0" w:space="0" w:color="auto"/>
          </w:divBdr>
        </w:div>
        <w:div w:id="539364044">
          <w:marLeft w:val="0"/>
          <w:marRight w:val="0"/>
          <w:marTop w:val="0"/>
          <w:marBottom w:val="0"/>
          <w:divBdr>
            <w:top w:val="none" w:sz="0" w:space="0" w:color="auto"/>
            <w:left w:val="none" w:sz="0" w:space="0" w:color="auto"/>
            <w:bottom w:val="none" w:sz="0" w:space="0" w:color="auto"/>
            <w:right w:val="none" w:sz="0" w:space="0" w:color="auto"/>
          </w:divBdr>
        </w:div>
      </w:divsChild>
    </w:div>
    <w:div w:id="911164131">
      <w:bodyDiv w:val="1"/>
      <w:marLeft w:val="0"/>
      <w:marRight w:val="0"/>
      <w:marTop w:val="0"/>
      <w:marBottom w:val="0"/>
      <w:divBdr>
        <w:top w:val="none" w:sz="0" w:space="0" w:color="auto"/>
        <w:left w:val="none" w:sz="0" w:space="0" w:color="auto"/>
        <w:bottom w:val="none" w:sz="0" w:space="0" w:color="auto"/>
        <w:right w:val="none" w:sz="0" w:space="0" w:color="auto"/>
      </w:divBdr>
      <w:divsChild>
        <w:div w:id="116726895">
          <w:marLeft w:val="0"/>
          <w:marRight w:val="0"/>
          <w:marTop w:val="0"/>
          <w:marBottom w:val="0"/>
          <w:divBdr>
            <w:top w:val="none" w:sz="0" w:space="0" w:color="auto"/>
            <w:left w:val="none" w:sz="0" w:space="0" w:color="auto"/>
            <w:bottom w:val="none" w:sz="0" w:space="0" w:color="auto"/>
            <w:right w:val="none" w:sz="0" w:space="0" w:color="auto"/>
          </w:divBdr>
        </w:div>
        <w:div w:id="874006013">
          <w:marLeft w:val="0"/>
          <w:marRight w:val="0"/>
          <w:marTop w:val="0"/>
          <w:marBottom w:val="0"/>
          <w:divBdr>
            <w:top w:val="none" w:sz="0" w:space="0" w:color="auto"/>
            <w:left w:val="none" w:sz="0" w:space="0" w:color="auto"/>
            <w:bottom w:val="none" w:sz="0" w:space="0" w:color="auto"/>
            <w:right w:val="none" w:sz="0" w:space="0" w:color="auto"/>
          </w:divBdr>
        </w:div>
        <w:div w:id="494305265">
          <w:marLeft w:val="0"/>
          <w:marRight w:val="0"/>
          <w:marTop w:val="0"/>
          <w:marBottom w:val="0"/>
          <w:divBdr>
            <w:top w:val="none" w:sz="0" w:space="0" w:color="auto"/>
            <w:left w:val="none" w:sz="0" w:space="0" w:color="auto"/>
            <w:bottom w:val="none" w:sz="0" w:space="0" w:color="auto"/>
            <w:right w:val="none" w:sz="0" w:space="0" w:color="auto"/>
          </w:divBdr>
        </w:div>
        <w:div w:id="1971934139">
          <w:marLeft w:val="0"/>
          <w:marRight w:val="0"/>
          <w:marTop w:val="0"/>
          <w:marBottom w:val="0"/>
          <w:divBdr>
            <w:top w:val="none" w:sz="0" w:space="0" w:color="auto"/>
            <w:left w:val="none" w:sz="0" w:space="0" w:color="auto"/>
            <w:bottom w:val="none" w:sz="0" w:space="0" w:color="auto"/>
            <w:right w:val="none" w:sz="0" w:space="0" w:color="auto"/>
          </w:divBdr>
        </w:div>
        <w:div w:id="1416629494">
          <w:marLeft w:val="0"/>
          <w:marRight w:val="0"/>
          <w:marTop w:val="0"/>
          <w:marBottom w:val="0"/>
          <w:divBdr>
            <w:top w:val="none" w:sz="0" w:space="0" w:color="auto"/>
            <w:left w:val="none" w:sz="0" w:space="0" w:color="auto"/>
            <w:bottom w:val="none" w:sz="0" w:space="0" w:color="auto"/>
            <w:right w:val="none" w:sz="0" w:space="0" w:color="auto"/>
          </w:divBdr>
        </w:div>
      </w:divsChild>
    </w:div>
    <w:div w:id="912162323">
      <w:bodyDiv w:val="1"/>
      <w:marLeft w:val="0"/>
      <w:marRight w:val="0"/>
      <w:marTop w:val="0"/>
      <w:marBottom w:val="0"/>
      <w:divBdr>
        <w:top w:val="none" w:sz="0" w:space="0" w:color="auto"/>
        <w:left w:val="none" w:sz="0" w:space="0" w:color="auto"/>
        <w:bottom w:val="none" w:sz="0" w:space="0" w:color="auto"/>
        <w:right w:val="none" w:sz="0" w:space="0" w:color="auto"/>
      </w:divBdr>
      <w:divsChild>
        <w:div w:id="1782919425">
          <w:marLeft w:val="0"/>
          <w:marRight w:val="0"/>
          <w:marTop w:val="0"/>
          <w:marBottom w:val="0"/>
          <w:divBdr>
            <w:top w:val="none" w:sz="0" w:space="0" w:color="auto"/>
            <w:left w:val="none" w:sz="0" w:space="0" w:color="auto"/>
            <w:bottom w:val="none" w:sz="0" w:space="0" w:color="auto"/>
            <w:right w:val="none" w:sz="0" w:space="0" w:color="auto"/>
          </w:divBdr>
        </w:div>
        <w:div w:id="1690527172">
          <w:marLeft w:val="0"/>
          <w:marRight w:val="0"/>
          <w:marTop w:val="0"/>
          <w:marBottom w:val="0"/>
          <w:divBdr>
            <w:top w:val="none" w:sz="0" w:space="0" w:color="auto"/>
            <w:left w:val="none" w:sz="0" w:space="0" w:color="auto"/>
            <w:bottom w:val="none" w:sz="0" w:space="0" w:color="auto"/>
            <w:right w:val="none" w:sz="0" w:space="0" w:color="auto"/>
          </w:divBdr>
          <w:divsChild>
            <w:div w:id="103575599">
              <w:marLeft w:val="0"/>
              <w:marRight w:val="0"/>
              <w:marTop w:val="0"/>
              <w:marBottom w:val="0"/>
              <w:divBdr>
                <w:top w:val="none" w:sz="0" w:space="0" w:color="auto"/>
                <w:left w:val="none" w:sz="0" w:space="0" w:color="auto"/>
                <w:bottom w:val="none" w:sz="0" w:space="0" w:color="auto"/>
                <w:right w:val="none" w:sz="0" w:space="0" w:color="auto"/>
              </w:divBdr>
              <w:divsChild>
                <w:div w:id="472214441">
                  <w:marLeft w:val="0"/>
                  <w:marRight w:val="0"/>
                  <w:marTop w:val="0"/>
                  <w:marBottom w:val="0"/>
                  <w:divBdr>
                    <w:top w:val="none" w:sz="0" w:space="0" w:color="auto"/>
                    <w:left w:val="none" w:sz="0" w:space="0" w:color="auto"/>
                    <w:bottom w:val="none" w:sz="0" w:space="0" w:color="auto"/>
                    <w:right w:val="none" w:sz="0" w:space="0" w:color="auto"/>
                  </w:divBdr>
                </w:div>
                <w:div w:id="1287665791">
                  <w:marLeft w:val="0"/>
                  <w:marRight w:val="0"/>
                  <w:marTop w:val="0"/>
                  <w:marBottom w:val="0"/>
                  <w:divBdr>
                    <w:top w:val="none" w:sz="0" w:space="0" w:color="auto"/>
                    <w:left w:val="none" w:sz="0" w:space="0" w:color="auto"/>
                    <w:bottom w:val="none" w:sz="0" w:space="0" w:color="auto"/>
                    <w:right w:val="none" w:sz="0" w:space="0" w:color="auto"/>
                  </w:divBdr>
                </w:div>
                <w:div w:id="717120372">
                  <w:marLeft w:val="0"/>
                  <w:marRight w:val="0"/>
                  <w:marTop w:val="0"/>
                  <w:marBottom w:val="0"/>
                  <w:divBdr>
                    <w:top w:val="none" w:sz="0" w:space="0" w:color="auto"/>
                    <w:left w:val="none" w:sz="0" w:space="0" w:color="auto"/>
                    <w:bottom w:val="none" w:sz="0" w:space="0" w:color="auto"/>
                    <w:right w:val="none" w:sz="0" w:space="0" w:color="auto"/>
                  </w:divBdr>
                  <w:divsChild>
                    <w:div w:id="1416364582">
                      <w:marLeft w:val="0"/>
                      <w:marRight w:val="0"/>
                      <w:marTop w:val="0"/>
                      <w:marBottom w:val="0"/>
                      <w:divBdr>
                        <w:top w:val="none" w:sz="0" w:space="0" w:color="auto"/>
                        <w:left w:val="none" w:sz="0" w:space="0" w:color="auto"/>
                        <w:bottom w:val="none" w:sz="0" w:space="0" w:color="auto"/>
                        <w:right w:val="none" w:sz="0" w:space="0" w:color="auto"/>
                      </w:divBdr>
                    </w:div>
                    <w:div w:id="1733457378">
                      <w:marLeft w:val="0"/>
                      <w:marRight w:val="0"/>
                      <w:marTop w:val="0"/>
                      <w:marBottom w:val="0"/>
                      <w:divBdr>
                        <w:top w:val="none" w:sz="0" w:space="0" w:color="auto"/>
                        <w:left w:val="none" w:sz="0" w:space="0" w:color="auto"/>
                        <w:bottom w:val="none" w:sz="0" w:space="0" w:color="auto"/>
                        <w:right w:val="none" w:sz="0" w:space="0" w:color="auto"/>
                      </w:divBdr>
                    </w:div>
                    <w:div w:id="214968363">
                      <w:marLeft w:val="0"/>
                      <w:marRight w:val="0"/>
                      <w:marTop w:val="0"/>
                      <w:marBottom w:val="0"/>
                      <w:divBdr>
                        <w:top w:val="none" w:sz="0" w:space="0" w:color="auto"/>
                        <w:left w:val="none" w:sz="0" w:space="0" w:color="auto"/>
                        <w:bottom w:val="none" w:sz="0" w:space="0" w:color="auto"/>
                        <w:right w:val="none" w:sz="0" w:space="0" w:color="auto"/>
                      </w:divBdr>
                    </w:div>
                    <w:div w:id="529336621">
                      <w:marLeft w:val="0"/>
                      <w:marRight w:val="0"/>
                      <w:marTop w:val="0"/>
                      <w:marBottom w:val="0"/>
                      <w:divBdr>
                        <w:top w:val="none" w:sz="0" w:space="0" w:color="auto"/>
                        <w:left w:val="none" w:sz="0" w:space="0" w:color="auto"/>
                        <w:bottom w:val="none" w:sz="0" w:space="0" w:color="auto"/>
                        <w:right w:val="none" w:sz="0" w:space="0" w:color="auto"/>
                      </w:divBdr>
                    </w:div>
                    <w:div w:id="120924876">
                      <w:marLeft w:val="0"/>
                      <w:marRight w:val="0"/>
                      <w:marTop w:val="0"/>
                      <w:marBottom w:val="0"/>
                      <w:divBdr>
                        <w:top w:val="none" w:sz="0" w:space="0" w:color="auto"/>
                        <w:left w:val="none" w:sz="0" w:space="0" w:color="auto"/>
                        <w:bottom w:val="none" w:sz="0" w:space="0" w:color="auto"/>
                        <w:right w:val="none" w:sz="0" w:space="0" w:color="auto"/>
                      </w:divBdr>
                    </w:div>
                    <w:div w:id="1765223083">
                      <w:marLeft w:val="0"/>
                      <w:marRight w:val="0"/>
                      <w:marTop w:val="0"/>
                      <w:marBottom w:val="0"/>
                      <w:divBdr>
                        <w:top w:val="none" w:sz="0" w:space="0" w:color="auto"/>
                        <w:left w:val="none" w:sz="0" w:space="0" w:color="auto"/>
                        <w:bottom w:val="none" w:sz="0" w:space="0" w:color="auto"/>
                        <w:right w:val="none" w:sz="0" w:space="0" w:color="auto"/>
                      </w:divBdr>
                    </w:div>
                    <w:div w:id="77748460">
                      <w:marLeft w:val="0"/>
                      <w:marRight w:val="0"/>
                      <w:marTop w:val="0"/>
                      <w:marBottom w:val="0"/>
                      <w:divBdr>
                        <w:top w:val="none" w:sz="0" w:space="0" w:color="auto"/>
                        <w:left w:val="none" w:sz="0" w:space="0" w:color="auto"/>
                        <w:bottom w:val="none" w:sz="0" w:space="0" w:color="auto"/>
                        <w:right w:val="none" w:sz="0" w:space="0" w:color="auto"/>
                      </w:divBdr>
                    </w:div>
                    <w:div w:id="2021468866">
                      <w:marLeft w:val="0"/>
                      <w:marRight w:val="0"/>
                      <w:marTop w:val="0"/>
                      <w:marBottom w:val="0"/>
                      <w:divBdr>
                        <w:top w:val="none" w:sz="0" w:space="0" w:color="auto"/>
                        <w:left w:val="none" w:sz="0" w:space="0" w:color="auto"/>
                        <w:bottom w:val="none" w:sz="0" w:space="0" w:color="auto"/>
                        <w:right w:val="none" w:sz="0" w:space="0" w:color="auto"/>
                      </w:divBdr>
                    </w:div>
                    <w:div w:id="1460688232">
                      <w:marLeft w:val="0"/>
                      <w:marRight w:val="0"/>
                      <w:marTop w:val="0"/>
                      <w:marBottom w:val="0"/>
                      <w:divBdr>
                        <w:top w:val="none" w:sz="0" w:space="0" w:color="auto"/>
                        <w:left w:val="none" w:sz="0" w:space="0" w:color="auto"/>
                        <w:bottom w:val="none" w:sz="0" w:space="0" w:color="auto"/>
                        <w:right w:val="none" w:sz="0" w:space="0" w:color="auto"/>
                      </w:divBdr>
                    </w:div>
                    <w:div w:id="94911374">
                      <w:marLeft w:val="0"/>
                      <w:marRight w:val="0"/>
                      <w:marTop w:val="0"/>
                      <w:marBottom w:val="0"/>
                      <w:divBdr>
                        <w:top w:val="none" w:sz="0" w:space="0" w:color="auto"/>
                        <w:left w:val="none" w:sz="0" w:space="0" w:color="auto"/>
                        <w:bottom w:val="none" w:sz="0" w:space="0" w:color="auto"/>
                        <w:right w:val="none" w:sz="0" w:space="0" w:color="auto"/>
                      </w:divBdr>
                    </w:div>
                    <w:div w:id="1040976043">
                      <w:marLeft w:val="0"/>
                      <w:marRight w:val="0"/>
                      <w:marTop w:val="0"/>
                      <w:marBottom w:val="0"/>
                      <w:divBdr>
                        <w:top w:val="none" w:sz="0" w:space="0" w:color="auto"/>
                        <w:left w:val="none" w:sz="0" w:space="0" w:color="auto"/>
                        <w:bottom w:val="none" w:sz="0" w:space="0" w:color="auto"/>
                        <w:right w:val="none" w:sz="0" w:space="0" w:color="auto"/>
                      </w:divBdr>
                    </w:div>
                    <w:div w:id="270281384">
                      <w:marLeft w:val="0"/>
                      <w:marRight w:val="0"/>
                      <w:marTop w:val="0"/>
                      <w:marBottom w:val="0"/>
                      <w:divBdr>
                        <w:top w:val="none" w:sz="0" w:space="0" w:color="auto"/>
                        <w:left w:val="none" w:sz="0" w:space="0" w:color="auto"/>
                        <w:bottom w:val="none" w:sz="0" w:space="0" w:color="auto"/>
                        <w:right w:val="none" w:sz="0" w:space="0" w:color="auto"/>
                      </w:divBdr>
                    </w:div>
                    <w:div w:id="826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1002">
              <w:marLeft w:val="0"/>
              <w:marRight w:val="0"/>
              <w:marTop w:val="0"/>
              <w:marBottom w:val="0"/>
              <w:divBdr>
                <w:top w:val="none" w:sz="0" w:space="0" w:color="auto"/>
                <w:left w:val="none" w:sz="0" w:space="0" w:color="auto"/>
                <w:bottom w:val="none" w:sz="0" w:space="0" w:color="auto"/>
                <w:right w:val="none" w:sz="0" w:space="0" w:color="auto"/>
              </w:divBdr>
              <w:divsChild>
                <w:div w:id="809633285">
                  <w:marLeft w:val="0"/>
                  <w:marRight w:val="0"/>
                  <w:marTop w:val="0"/>
                  <w:marBottom w:val="0"/>
                  <w:divBdr>
                    <w:top w:val="none" w:sz="0" w:space="0" w:color="auto"/>
                    <w:left w:val="none" w:sz="0" w:space="0" w:color="auto"/>
                    <w:bottom w:val="none" w:sz="0" w:space="0" w:color="auto"/>
                    <w:right w:val="none" w:sz="0" w:space="0" w:color="auto"/>
                  </w:divBdr>
                  <w:divsChild>
                    <w:div w:id="657223777">
                      <w:marLeft w:val="0"/>
                      <w:marRight w:val="0"/>
                      <w:marTop w:val="0"/>
                      <w:marBottom w:val="0"/>
                      <w:divBdr>
                        <w:top w:val="none" w:sz="0" w:space="0" w:color="auto"/>
                        <w:left w:val="none" w:sz="0" w:space="0" w:color="auto"/>
                        <w:bottom w:val="none" w:sz="0" w:space="0" w:color="auto"/>
                        <w:right w:val="none" w:sz="0" w:space="0" w:color="auto"/>
                      </w:divBdr>
                    </w:div>
                    <w:div w:id="1547109039">
                      <w:marLeft w:val="0"/>
                      <w:marRight w:val="0"/>
                      <w:marTop w:val="0"/>
                      <w:marBottom w:val="0"/>
                      <w:divBdr>
                        <w:top w:val="none" w:sz="0" w:space="0" w:color="auto"/>
                        <w:left w:val="none" w:sz="0" w:space="0" w:color="auto"/>
                        <w:bottom w:val="none" w:sz="0" w:space="0" w:color="auto"/>
                        <w:right w:val="none" w:sz="0" w:space="0" w:color="auto"/>
                      </w:divBdr>
                    </w:div>
                    <w:div w:id="2099937230">
                      <w:marLeft w:val="0"/>
                      <w:marRight w:val="0"/>
                      <w:marTop w:val="0"/>
                      <w:marBottom w:val="0"/>
                      <w:divBdr>
                        <w:top w:val="none" w:sz="0" w:space="0" w:color="auto"/>
                        <w:left w:val="none" w:sz="0" w:space="0" w:color="auto"/>
                        <w:bottom w:val="none" w:sz="0" w:space="0" w:color="auto"/>
                        <w:right w:val="none" w:sz="0" w:space="0" w:color="auto"/>
                      </w:divBdr>
                    </w:div>
                  </w:divsChild>
                </w:div>
                <w:div w:id="424424177">
                  <w:marLeft w:val="0"/>
                  <w:marRight w:val="0"/>
                  <w:marTop w:val="0"/>
                  <w:marBottom w:val="0"/>
                  <w:divBdr>
                    <w:top w:val="none" w:sz="0" w:space="0" w:color="auto"/>
                    <w:left w:val="none" w:sz="0" w:space="0" w:color="auto"/>
                    <w:bottom w:val="none" w:sz="0" w:space="0" w:color="auto"/>
                    <w:right w:val="none" w:sz="0" w:space="0" w:color="auto"/>
                  </w:divBdr>
                  <w:divsChild>
                    <w:div w:id="2050302947">
                      <w:marLeft w:val="0"/>
                      <w:marRight w:val="0"/>
                      <w:marTop w:val="0"/>
                      <w:marBottom w:val="0"/>
                      <w:divBdr>
                        <w:top w:val="none" w:sz="0" w:space="0" w:color="auto"/>
                        <w:left w:val="none" w:sz="0" w:space="0" w:color="auto"/>
                        <w:bottom w:val="none" w:sz="0" w:space="0" w:color="auto"/>
                        <w:right w:val="none" w:sz="0" w:space="0" w:color="auto"/>
                      </w:divBdr>
                    </w:div>
                    <w:div w:id="1601991285">
                      <w:marLeft w:val="0"/>
                      <w:marRight w:val="0"/>
                      <w:marTop w:val="0"/>
                      <w:marBottom w:val="0"/>
                      <w:divBdr>
                        <w:top w:val="none" w:sz="0" w:space="0" w:color="auto"/>
                        <w:left w:val="none" w:sz="0" w:space="0" w:color="auto"/>
                        <w:bottom w:val="none" w:sz="0" w:space="0" w:color="auto"/>
                        <w:right w:val="none" w:sz="0" w:space="0" w:color="auto"/>
                      </w:divBdr>
                      <w:divsChild>
                        <w:div w:id="158271394">
                          <w:marLeft w:val="0"/>
                          <w:marRight w:val="0"/>
                          <w:marTop w:val="0"/>
                          <w:marBottom w:val="0"/>
                          <w:divBdr>
                            <w:top w:val="none" w:sz="0" w:space="0" w:color="auto"/>
                            <w:left w:val="none" w:sz="0" w:space="0" w:color="auto"/>
                            <w:bottom w:val="none" w:sz="0" w:space="0" w:color="auto"/>
                            <w:right w:val="none" w:sz="0" w:space="0" w:color="auto"/>
                          </w:divBdr>
                          <w:divsChild>
                            <w:div w:id="1985500941">
                              <w:marLeft w:val="0"/>
                              <w:marRight w:val="0"/>
                              <w:marTop w:val="0"/>
                              <w:marBottom w:val="0"/>
                              <w:divBdr>
                                <w:top w:val="none" w:sz="0" w:space="0" w:color="auto"/>
                                <w:left w:val="none" w:sz="0" w:space="0" w:color="auto"/>
                                <w:bottom w:val="none" w:sz="0" w:space="0" w:color="auto"/>
                                <w:right w:val="none" w:sz="0" w:space="0" w:color="auto"/>
                              </w:divBdr>
                            </w:div>
                            <w:div w:id="857161816">
                              <w:marLeft w:val="0"/>
                              <w:marRight w:val="0"/>
                              <w:marTop w:val="0"/>
                              <w:marBottom w:val="0"/>
                              <w:divBdr>
                                <w:top w:val="none" w:sz="0" w:space="0" w:color="auto"/>
                                <w:left w:val="none" w:sz="0" w:space="0" w:color="auto"/>
                                <w:bottom w:val="none" w:sz="0" w:space="0" w:color="auto"/>
                                <w:right w:val="none" w:sz="0" w:space="0" w:color="auto"/>
                              </w:divBdr>
                            </w:div>
                            <w:div w:id="366609463">
                              <w:marLeft w:val="0"/>
                              <w:marRight w:val="0"/>
                              <w:marTop w:val="0"/>
                              <w:marBottom w:val="0"/>
                              <w:divBdr>
                                <w:top w:val="none" w:sz="0" w:space="0" w:color="auto"/>
                                <w:left w:val="none" w:sz="0" w:space="0" w:color="auto"/>
                                <w:bottom w:val="none" w:sz="0" w:space="0" w:color="auto"/>
                                <w:right w:val="none" w:sz="0" w:space="0" w:color="auto"/>
                              </w:divBdr>
                            </w:div>
                            <w:div w:id="1211576308">
                              <w:marLeft w:val="0"/>
                              <w:marRight w:val="0"/>
                              <w:marTop w:val="0"/>
                              <w:marBottom w:val="0"/>
                              <w:divBdr>
                                <w:top w:val="none" w:sz="0" w:space="0" w:color="auto"/>
                                <w:left w:val="none" w:sz="0" w:space="0" w:color="auto"/>
                                <w:bottom w:val="none" w:sz="0" w:space="0" w:color="auto"/>
                                <w:right w:val="none" w:sz="0" w:space="0" w:color="auto"/>
                              </w:divBdr>
                            </w:div>
                            <w:div w:id="1150901235">
                              <w:marLeft w:val="0"/>
                              <w:marRight w:val="0"/>
                              <w:marTop w:val="0"/>
                              <w:marBottom w:val="0"/>
                              <w:divBdr>
                                <w:top w:val="none" w:sz="0" w:space="0" w:color="auto"/>
                                <w:left w:val="none" w:sz="0" w:space="0" w:color="auto"/>
                                <w:bottom w:val="none" w:sz="0" w:space="0" w:color="auto"/>
                                <w:right w:val="none" w:sz="0" w:space="0" w:color="auto"/>
                              </w:divBdr>
                            </w:div>
                            <w:div w:id="179513275">
                              <w:marLeft w:val="0"/>
                              <w:marRight w:val="0"/>
                              <w:marTop w:val="0"/>
                              <w:marBottom w:val="0"/>
                              <w:divBdr>
                                <w:top w:val="none" w:sz="0" w:space="0" w:color="auto"/>
                                <w:left w:val="none" w:sz="0" w:space="0" w:color="auto"/>
                                <w:bottom w:val="none" w:sz="0" w:space="0" w:color="auto"/>
                                <w:right w:val="none" w:sz="0" w:space="0" w:color="auto"/>
                              </w:divBdr>
                            </w:div>
                            <w:div w:id="97483211">
                              <w:marLeft w:val="0"/>
                              <w:marRight w:val="0"/>
                              <w:marTop w:val="0"/>
                              <w:marBottom w:val="0"/>
                              <w:divBdr>
                                <w:top w:val="none" w:sz="0" w:space="0" w:color="auto"/>
                                <w:left w:val="none" w:sz="0" w:space="0" w:color="auto"/>
                                <w:bottom w:val="none" w:sz="0" w:space="0" w:color="auto"/>
                                <w:right w:val="none" w:sz="0" w:space="0" w:color="auto"/>
                              </w:divBdr>
                            </w:div>
                            <w:div w:id="305207501">
                              <w:marLeft w:val="0"/>
                              <w:marRight w:val="0"/>
                              <w:marTop w:val="0"/>
                              <w:marBottom w:val="0"/>
                              <w:divBdr>
                                <w:top w:val="none" w:sz="0" w:space="0" w:color="auto"/>
                                <w:left w:val="none" w:sz="0" w:space="0" w:color="auto"/>
                                <w:bottom w:val="none" w:sz="0" w:space="0" w:color="auto"/>
                                <w:right w:val="none" w:sz="0" w:space="0" w:color="auto"/>
                              </w:divBdr>
                            </w:div>
                            <w:div w:id="476917498">
                              <w:marLeft w:val="0"/>
                              <w:marRight w:val="0"/>
                              <w:marTop w:val="0"/>
                              <w:marBottom w:val="0"/>
                              <w:divBdr>
                                <w:top w:val="none" w:sz="0" w:space="0" w:color="auto"/>
                                <w:left w:val="none" w:sz="0" w:space="0" w:color="auto"/>
                                <w:bottom w:val="none" w:sz="0" w:space="0" w:color="auto"/>
                                <w:right w:val="none" w:sz="0" w:space="0" w:color="auto"/>
                              </w:divBdr>
                            </w:div>
                            <w:div w:id="14153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402601">
      <w:bodyDiv w:val="1"/>
      <w:marLeft w:val="0"/>
      <w:marRight w:val="0"/>
      <w:marTop w:val="0"/>
      <w:marBottom w:val="0"/>
      <w:divBdr>
        <w:top w:val="none" w:sz="0" w:space="0" w:color="auto"/>
        <w:left w:val="none" w:sz="0" w:space="0" w:color="auto"/>
        <w:bottom w:val="none" w:sz="0" w:space="0" w:color="auto"/>
        <w:right w:val="none" w:sz="0" w:space="0" w:color="auto"/>
      </w:divBdr>
      <w:divsChild>
        <w:div w:id="491407372">
          <w:marLeft w:val="0"/>
          <w:marRight w:val="0"/>
          <w:marTop w:val="0"/>
          <w:marBottom w:val="0"/>
          <w:divBdr>
            <w:top w:val="none" w:sz="0" w:space="0" w:color="auto"/>
            <w:left w:val="none" w:sz="0" w:space="0" w:color="auto"/>
            <w:bottom w:val="none" w:sz="0" w:space="0" w:color="auto"/>
            <w:right w:val="none" w:sz="0" w:space="0" w:color="auto"/>
          </w:divBdr>
        </w:div>
        <w:div w:id="1366711030">
          <w:marLeft w:val="0"/>
          <w:marRight w:val="0"/>
          <w:marTop w:val="0"/>
          <w:marBottom w:val="0"/>
          <w:divBdr>
            <w:top w:val="none" w:sz="0" w:space="0" w:color="auto"/>
            <w:left w:val="none" w:sz="0" w:space="0" w:color="auto"/>
            <w:bottom w:val="none" w:sz="0" w:space="0" w:color="auto"/>
            <w:right w:val="none" w:sz="0" w:space="0" w:color="auto"/>
          </w:divBdr>
          <w:divsChild>
            <w:div w:id="992485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7553412">
          <w:marLeft w:val="0"/>
          <w:marRight w:val="0"/>
          <w:marTop w:val="0"/>
          <w:marBottom w:val="0"/>
          <w:divBdr>
            <w:top w:val="none" w:sz="0" w:space="0" w:color="auto"/>
            <w:left w:val="none" w:sz="0" w:space="0" w:color="auto"/>
            <w:bottom w:val="none" w:sz="0" w:space="0" w:color="auto"/>
            <w:right w:val="none" w:sz="0" w:space="0" w:color="auto"/>
          </w:divBdr>
        </w:div>
      </w:divsChild>
    </w:div>
    <w:div w:id="969702739">
      <w:bodyDiv w:val="1"/>
      <w:marLeft w:val="0"/>
      <w:marRight w:val="0"/>
      <w:marTop w:val="0"/>
      <w:marBottom w:val="0"/>
      <w:divBdr>
        <w:top w:val="none" w:sz="0" w:space="0" w:color="auto"/>
        <w:left w:val="none" w:sz="0" w:space="0" w:color="auto"/>
        <w:bottom w:val="none" w:sz="0" w:space="0" w:color="auto"/>
        <w:right w:val="none" w:sz="0" w:space="0" w:color="auto"/>
      </w:divBdr>
    </w:div>
    <w:div w:id="1076590677">
      <w:bodyDiv w:val="1"/>
      <w:marLeft w:val="0"/>
      <w:marRight w:val="0"/>
      <w:marTop w:val="0"/>
      <w:marBottom w:val="0"/>
      <w:divBdr>
        <w:top w:val="none" w:sz="0" w:space="0" w:color="auto"/>
        <w:left w:val="none" w:sz="0" w:space="0" w:color="auto"/>
        <w:bottom w:val="none" w:sz="0" w:space="0" w:color="auto"/>
        <w:right w:val="none" w:sz="0" w:space="0" w:color="auto"/>
      </w:divBdr>
      <w:divsChild>
        <w:div w:id="293143769">
          <w:marLeft w:val="0"/>
          <w:marRight w:val="0"/>
          <w:marTop w:val="0"/>
          <w:marBottom w:val="0"/>
          <w:divBdr>
            <w:top w:val="none" w:sz="0" w:space="0" w:color="auto"/>
            <w:left w:val="none" w:sz="0" w:space="0" w:color="auto"/>
            <w:bottom w:val="none" w:sz="0" w:space="0" w:color="auto"/>
            <w:right w:val="none" w:sz="0" w:space="0" w:color="auto"/>
          </w:divBdr>
        </w:div>
        <w:div w:id="2044597928">
          <w:marLeft w:val="0"/>
          <w:marRight w:val="0"/>
          <w:marTop w:val="0"/>
          <w:marBottom w:val="0"/>
          <w:divBdr>
            <w:top w:val="none" w:sz="0" w:space="0" w:color="auto"/>
            <w:left w:val="none" w:sz="0" w:space="0" w:color="auto"/>
            <w:bottom w:val="none" w:sz="0" w:space="0" w:color="auto"/>
            <w:right w:val="none" w:sz="0" w:space="0" w:color="auto"/>
          </w:divBdr>
        </w:div>
        <w:div w:id="950012772">
          <w:marLeft w:val="0"/>
          <w:marRight w:val="0"/>
          <w:marTop w:val="0"/>
          <w:marBottom w:val="0"/>
          <w:divBdr>
            <w:top w:val="none" w:sz="0" w:space="0" w:color="auto"/>
            <w:left w:val="none" w:sz="0" w:space="0" w:color="auto"/>
            <w:bottom w:val="none" w:sz="0" w:space="0" w:color="auto"/>
            <w:right w:val="none" w:sz="0" w:space="0" w:color="auto"/>
          </w:divBdr>
        </w:div>
        <w:div w:id="251473411">
          <w:marLeft w:val="0"/>
          <w:marRight w:val="0"/>
          <w:marTop w:val="0"/>
          <w:marBottom w:val="0"/>
          <w:divBdr>
            <w:top w:val="none" w:sz="0" w:space="0" w:color="auto"/>
            <w:left w:val="none" w:sz="0" w:space="0" w:color="auto"/>
            <w:bottom w:val="none" w:sz="0" w:space="0" w:color="auto"/>
            <w:right w:val="none" w:sz="0" w:space="0" w:color="auto"/>
          </w:divBdr>
        </w:div>
        <w:div w:id="878661488">
          <w:marLeft w:val="0"/>
          <w:marRight w:val="0"/>
          <w:marTop w:val="0"/>
          <w:marBottom w:val="0"/>
          <w:divBdr>
            <w:top w:val="none" w:sz="0" w:space="0" w:color="auto"/>
            <w:left w:val="none" w:sz="0" w:space="0" w:color="auto"/>
            <w:bottom w:val="none" w:sz="0" w:space="0" w:color="auto"/>
            <w:right w:val="none" w:sz="0" w:space="0" w:color="auto"/>
          </w:divBdr>
        </w:div>
        <w:div w:id="742987540">
          <w:marLeft w:val="0"/>
          <w:marRight w:val="0"/>
          <w:marTop w:val="0"/>
          <w:marBottom w:val="0"/>
          <w:divBdr>
            <w:top w:val="none" w:sz="0" w:space="0" w:color="auto"/>
            <w:left w:val="none" w:sz="0" w:space="0" w:color="auto"/>
            <w:bottom w:val="none" w:sz="0" w:space="0" w:color="auto"/>
            <w:right w:val="none" w:sz="0" w:space="0" w:color="auto"/>
          </w:divBdr>
        </w:div>
        <w:div w:id="2016420879">
          <w:marLeft w:val="0"/>
          <w:marRight w:val="0"/>
          <w:marTop w:val="0"/>
          <w:marBottom w:val="0"/>
          <w:divBdr>
            <w:top w:val="none" w:sz="0" w:space="0" w:color="auto"/>
            <w:left w:val="none" w:sz="0" w:space="0" w:color="auto"/>
            <w:bottom w:val="none" w:sz="0" w:space="0" w:color="auto"/>
            <w:right w:val="none" w:sz="0" w:space="0" w:color="auto"/>
          </w:divBdr>
        </w:div>
        <w:div w:id="1626159293">
          <w:marLeft w:val="0"/>
          <w:marRight w:val="0"/>
          <w:marTop w:val="0"/>
          <w:marBottom w:val="0"/>
          <w:divBdr>
            <w:top w:val="none" w:sz="0" w:space="0" w:color="auto"/>
            <w:left w:val="none" w:sz="0" w:space="0" w:color="auto"/>
            <w:bottom w:val="none" w:sz="0" w:space="0" w:color="auto"/>
            <w:right w:val="none" w:sz="0" w:space="0" w:color="auto"/>
          </w:divBdr>
        </w:div>
      </w:divsChild>
    </w:div>
    <w:div w:id="1118719899">
      <w:bodyDiv w:val="1"/>
      <w:marLeft w:val="0"/>
      <w:marRight w:val="0"/>
      <w:marTop w:val="0"/>
      <w:marBottom w:val="0"/>
      <w:divBdr>
        <w:top w:val="none" w:sz="0" w:space="0" w:color="auto"/>
        <w:left w:val="none" w:sz="0" w:space="0" w:color="auto"/>
        <w:bottom w:val="none" w:sz="0" w:space="0" w:color="auto"/>
        <w:right w:val="none" w:sz="0" w:space="0" w:color="auto"/>
      </w:divBdr>
      <w:divsChild>
        <w:div w:id="964190730">
          <w:marLeft w:val="0"/>
          <w:marRight w:val="0"/>
          <w:marTop w:val="0"/>
          <w:marBottom w:val="0"/>
          <w:divBdr>
            <w:top w:val="none" w:sz="0" w:space="0" w:color="auto"/>
            <w:left w:val="none" w:sz="0" w:space="0" w:color="auto"/>
            <w:bottom w:val="none" w:sz="0" w:space="0" w:color="auto"/>
            <w:right w:val="none" w:sz="0" w:space="0" w:color="auto"/>
          </w:divBdr>
        </w:div>
        <w:div w:id="1123616176">
          <w:marLeft w:val="0"/>
          <w:marRight w:val="0"/>
          <w:marTop w:val="0"/>
          <w:marBottom w:val="0"/>
          <w:divBdr>
            <w:top w:val="none" w:sz="0" w:space="0" w:color="auto"/>
            <w:left w:val="none" w:sz="0" w:space="0" w:color="auto"/>
            <w:bottom w:val="none" w:sz="0" w:space="0" w:color="auto"/>
            <w:right w:val="none" w:sz="0" w:space="0" w:color="auto"/>
          </w:divBdr>
        </w:div>
        <w:div w:id="695160622">
          <w:marLeft w:val="0"/>
          <w:marRight w:val="0"/>
          <w:marTop w:val="0"/>
          <w:marBottom w:val="0"/>
          <w:divBdr>
            <w:top w:val="none" w:sz="0" w:space="0" w:color="auto"/>
            <w:left w:val="none" w:sz="0" w:space="0" w:color="auto"/>
            <w:bottom w:val="none" w:sz="0" w:space="0" w:color="auto"/>
            <w:right w:val="none" w:sz="0" w:space="0" w:color="auto"/>
          </w:divBdr>
        </w:div>
        <w:div w:id="933125985">
          <w:marLeft w:val="0"/>
          <w:marRight w:val="0"/>
          <w:marTop w:val="0"/>
          <w:marBottom w:val="0"/>
          <w:divBdr>
            <w:top w:val="none" w:sz="0" w:space="0" w:color="auto"/>
            <w:left w:val="none" w:sz="0" w:space="0" w:color="auto"/>
            <w:bottom w:val="none" w:sz="0" w:space="0" w:color="auto"/>
            <w:right w:val="none" w:sz="0" w:space="0" w:color="auto"/>
          </w:divBdr>
        </w:div>
        <w:div w:id="703600867">
          <w:marLeft w:val="0"/>
          <w:marRight w:val="0"/>
          <w:marTop w:val="0"/>
          <w:marBottom w:val="0"/>
          <w:divBdr>
            <w:top w:val="none" w:sz="0" w:space="0" w:color="auto"/>
            <w:left w:val="none" w:sz="0" w:space="0" w:color="auto"/>
            <w:bottom w:val="none" w:sz="0" w:space="0" w:color="auto"/>
            <w:right w:val="none" w:sz="0" w:space="0" w:color="auto"/>
          </w:divBdr>
        </w:div>
        <w:div w:id="1306816920">
          <w:marLeft w:val="0"/>
          <w:marRight w:val="0"/>
          <w:marTop w:val="0"/>
          <w:marBottom w:val="0"/>
          <w:divBdr>
            <w:top w:val="none" w:sz="0" w:space="0" w:color="auto"/>
            <w:left w:val="none" w:sz="0" w:space="0" w:color="auto"/>
            <w:bottom w:val="none" w:sz="0" w:space="0" w:color="auto"/>
            <w:right w:val="none" w:sz="0" w:space="0" w:color="auto"/>
          </w:divBdr>
        </w:div>
        <w:div w:id="239677382">
          <w:marLeft w:val="0"/>
          <w:marRight w:val="0"/>
          <w:marTop w:val="0"/>
          <w:marBottom w:val="0"/>
          <w:divBdr>
            <w:top w:val="none" w:sz="0" w:space="0" w:color="auto"/>
            <w:left w:val="none" w:sz="0" w:space="0" w:color="auto"/>
            <w:bottom w:val="none" w:sz="0" w:space="0" w:color="auto"/>
            <w:right w:val="none" w:sz="0" w:space="0" w:color="auto"/>
          </w:divBdr>
        </w:div>
        <w:div w:id="1474835297">
          <w:marLeft w:val="0"/>
          <w:marRight w:val="0"/>
          <w:marTop w:val="0"/>
          <w:marBottom w:val="0"/>
          <w:divBdr>
            <w:top w:val="none" w:sz="0" w:space="0" w:color="auto"/>
            <w:left w:val="none" w:sz="0" w:space="0" w:color="auto"/>
            <w:bottom w:val="none" w:sz="0" w:space="0" w:color="auto"/>
            <w:right w:val="none" w:sz="0" w:space="0" w:color="auto"/>
          </w:divBdr>
        </w:div>
        <w:div w:id="516969096">
          <w:marLeft w:val="0"/>
          <w:marRight w:val="0"/>
          <w:marTop w:val="0"/>
          <w:marBottom w:val="0"/>
          <w:divBdr>
            <w:top w:val="none" w:sz="0" w:space="0" w:color="auto"/>
            <w:left w:val="none" w:sz="0" w:space="0" w:color="auto"/>
            <w:bottom w:val="none" w:sz="0" w:space="0" w:color="auto"/>
            <w:right w:val="none" w:sz="0" w:space="0" w:color="auto"/>
          </w:divBdr>
        </w:div>
        <w:div w:id="1575164732">
          <w:marLeft w:val="0"/>
          <w:marRight w:val="0"/>
          <w:marTop w:val="0"/>
          <w:marBottom w:val="0"/>
          <w:divBdr>
            <w:top w:val="none" w:sz="0" w:space="0" w:color="auto"/>
            <w:left w:val="none" w:sz="0" w:space="0" w:color="auto"/>
            <w:bottom w:val="none" w:sz="0" w:space="0" w:color="auto"/>
            <w:right w:val="none" w:sz="0" w:space="0" w:color="auto"/>
          </w:divBdr>
        </w:div>
        <w:div w:id="1379355107">
          <w:marLeft w:val="0"/>
          <w:marRight w:val="0"/>
          <w:marTop w:val="0"/>
          <w:marBottom w:val="0"/>
          <w:divBdr>
            <w:top w:val="none" w:sz="0" w:space="0" w:color="auto"/>
            <w:left w:val="none" w:sz="0" w:space="0" w:color="auto"/>
            <w:bottom w:val="none" w:sz="0" w:space="0" w:color="auto"/>
            <w:right w:val="none" w:sz="0" w:space="0" w:color="auto"/>
          </w:divBdr>
        </w:div>
        <w:div w:id="485054277">
          <w:marLeft w:val="0"/>
          <w:marRight w:val="0"/>
          <w:marTop w:val="0"/>
          <w:marBottom w:val="0"/>
          <w:divBdr>
            <w:top w:val="none" w:sz="0" w:space="0" w:color="auto"/>
            <w:left w:val="none" w:sz="0" w:space="0" w:color="auto"/>
            <w:bottom w:val="none" w:sz="0" w:space="0" w:color="auto"/>
            <w:right w:val="none" w:sz="0" w:space="0" w:color="auto"/>
          </w:divBdr>
        </w:div>
        <w:div w:id="580600921">
          <w:marLeft w:val="0"/>
          <w:marRight w:val="0"/>
          <w:marTop w:val="0"/>
          <w:marBottom w:val="0"/>
          <w:divBdr>
            <w:top w:val="none" w:sz="0" w:space="0" w:color="auto"/>
            <w:left w:val="none" w:sz="0" w:space="0" w:color="auto"/>
            <w:bottom w:val="none" w:sz="0" w:space="0" w:color="auto"/>
            <w:right w:val="none" w:sz="0" w:space="0" w:color="auto"/>
          </w:divBdr>
        </w:div>
        <w:div w:id="526337321">
          <w:marLeft w:val="0"/>
          <w:marRight w:val="0"/>
          <w:marTop w:val="0"/>
          <w:marBottom w:val="0"/>
          <w:divBdr>
            <w:top w:val="none" w:sz="0" w:space="0" w:color="auto"/>
            <w:left w:val="none" w:sz="0" w:space="0" w:color="auto"/>
            <w:bottom w:val="none" w:sz="0" w:space="0" w:color="auto"/>
            <w:right w:val="none" w:sz="0" w:space="0" w:color="auto"/>
          </w:divBdr>
        </w:div>
      </w:divsChild>
    </w:div>
    <w:div w:id="1317803271">
      <w:bodyDiv w:val="1"/>
      <w:marLeft w:val="0"/>
      <w:marRight w:val="0"/>
      <w:marTop w:val="0"/>
      <w:marBottom w:val="0"/>
      <w:divBdr>
        <w:top w:val="none" w:sz="0" w:space="0" w:color="auto"/>
        <w:left w:val="none" w:sz="0" w:space="0" w:color="auto"/>
        <w:bottom w:val="none" w:sz="0" w:space="0" w:color="auto"/>
        <w:right w:val="none" w:sz="0" w:space="0" w:color="auto"/>
      </w:divBdr>
    </w:div>
    <w:div w:id="1397169708">
      <w:bodyDiv w:val="1"/>
      <w:marLeft w:val="0"/>
      <w:marRight w:val="0"/>
      <w:marTop w:val="0"/>
      <w:marBottom w:val="0"/>
      <w:divBdr>
        <w:top w:val="none" w:sz="0" w:space="0" w:color="auto"/>
        <w:left w:val="none" w:sz="0" w:space="0" w:color="auto"/>
        <w:bottom w:val="none" w:sz="0" w:space="0" w:color="auto"/>
        <w:right w:val="none" w:sz="0" w:space="0" w:color="auto"/>
      </w:divBdr>
    </w:div>
    <w:div w:id="1433090391">
      <w:bodyDiv w:val="1"/>
      <w:marLeft w:val="0"/>
      <w:marRight w:val="0"/>
      <w:marTop w:val="0"/>
      <w:marBottom w:val="0"/>
      <w:divBdr>
        <w:top w:val="none" w:sz="0" w:space="0" w:color="auto"/>
        <w:left w:val="none" w:sz="0" w:space="0" w:color="auto"/>
        <w:bottom w:val="none" w:sz="0" w:space="0" w:color="auto"/>
        <w:right w:val="none" w:sz="0" w:space="0" w:color="auto"/>
      </w:divBdr>
      <w:divsChild>
        <w:div w:id="31198178">
          <w:marLeft w:val="0"/>
          <w:marRight w:val="0"/>
          <w:marTop w:val="0"/>
          <w:marBottom w:val="0"/>
          <w:divBdr>
            <w:top w:val="none" w:sz="0" w:space="0" w:color="auto"/>
            <w:left w:val="none" w:sz="0" w:space="0" w:color="auto"/>
            <w:bottom w:val="none" w:sz="0" w:space="0" w:color="auto"/>
            <w:right w:val="none" w:sz="0" w:space="0" w:color="auto"/>
          </w:divBdr>
        </w:div>
        <w:div w:id="2024210644">
          <w:marLeft w:val="0"/>
          <w:marRight w:val="0"/>
          <w:marTop w:val="0"/>
          <w:marBottom w:val="0"/>
          <w:divBdr>
            <w:top w:val="none" w:sz="0" w:space="0" w:color="auto"/>
            <w:left w:val="none" w:sz="0" w:space="0" w:color="auto"/>
            <w:bottom w:val="none" w:sz="0" w:space="0" w:color="auto"/>
            <w:right w:val="none" w:sz="0" w:space="0" w:color="auto"/>
          </w:divBdr>
        </w:div>
        <w:div w:id="1419257000">
          <w:marLeft w:val="0"/>
          <w:marRight w:val="0"/>
          <w:marTop w:val="0"/>
          <w:marBottom w:val="0"/>
          <w:divBdr>
            <w:top w:val="none" w:sz="0" w:space="0" w:color="auto"/>
            <w:left w:val="none" w:sz="0" w:space="0" w:color="auto"/>
            <w:bottom w:val="none" w:sz="0" w:space="0" w:color="auto"/>
            <w:right w:val="none" w:sz="0" w:space="0" w:color="auto"/>
          </w:divBdr>
        </w:div>
        <w:div w:id="1097169872">
          <w:marLeft w:val="0"/>
          <w:marRight w:val="0"/>
          <w:marTop w:val="0"/>
          <w:marBottom w:val="0"/>
          <w:divBdr>
            <w:top w:val="none" w:sz="0" w:space="0" w:color="auto"/>
            <w:left w:val="none" w:sz="0" w:space="0" w:color="auto"/>
            <w:bottom w:val="none" w:sz="0" w:space="0" w:color="auto"/>
            <w:right w:val="none" w:sz="0" w:space="0" w:color="auto"/>
          </w:divBdr>
        </w:div>
        <w:div w:id="1973170175">
          <w:marLeft w:val="0"/>
          <w:marRight w:val="0"/>
          <w:marTop w:val="0"/>
          <w:marBottom w:val="0"/>
          <w:divBdr>
            <w:top w:val="none" w:sz="0" w:space="0" w:color="auto"/>
            <w:left w:val="none" w:sz="0" w:space="0" w:color="auto"/>
            <w:bottom w:val="none" w:sz="0" w:space="0" w:color="auto"/>
            <w:right w:val="none" w:sz="0" w:space="0" w:color="auto"/>
          </w:divBdr>
        </w:div>
        <w:div w:id="1468860606">
          <w:marLeft w:val="0"/>
          <w:marRight w:val="0"/>
          <w:marTop w:val="0"/>
          <w:marBottom w:val="0"/>
          <w:divBdr>
            <w:top w:val="none" w:sz="0" w:space="0" w:color="auto"/>
            <w:left w:val="none" w:sz="0" w:space="0" w:color="auto"/>
            <w:bottom w:val="none" w:sz="0" w:space="0" w:color="auto"/>
            <w:right w:val="none" w:sz="0" w:space="0" w:color="auto"/>
          </w:divBdr>
        </w:div>
        <w:div w:id="2023314927">
          <w:marLeft w:val="0"/>
          <w:marRight w:val="0"/>
          <w:marTop w:val="0"/>
          <w:marBottom w:val="0"/>
          <w:divBdr>
            <w:top w:val="none" w:sz="0" w:space="0" w:color="auto"/>
            <w:left w:val="none" w:sz="0" w:space="0" w:color="auto"/>
            <w:bottom w:val="none" w:sz="0" w:space="0" w:color="auto"/>
            <w:right w:val="none" w:sz="0" w:space="0" w:color="auto"/>
          </w:divBdr>
        </w:div>
        <w:div w:id="1354460844">
          <w:marLeft w:val="0"/>
          <w:marRight w:val="0"/>
          <w:marTop w:val="0"/>
          <w:marBottom w:val="0"/>
          <w:divBdr>
            <w:top w:val="none" w:sz="0" w:space="0" w:color="auto"/>
            <w:left w:val="none" w:sz="0" w:space="0" w:color="auto"/>
            <w:bottom w:val="none" w:sz="0" w:space="0" w:color="auto"/>
            <w:right w:val="none" w:sz="0" w:space="0" w:color="auto"/>
          </w:divBdr>
        </w:div>
        <w:div w:id="1970550457">
          <w:marLeft w:val="0"/>
          <w:marRight w:val="0"/>
          <w:marTop w:val="0"/>
          <w:marBottom w:val="0"/>
          <w:divBdr>
            <w:top w:val="none" w:sz="0" w:space="0" w:color="auto"/>
            <w:left w:val="none" w:sz="0" w:space="0" w:color="auto"/>
            <w:bottom w:val="none" w:sz="0" w:space="0" w:color="auto"/>
            <w:right w:val="none" w:sz="0" w:space="0" w:color="auto"/>
          </w:divBdr>
        </w:div>
        <w:div w:id="1866475419">
          <w:marLeft w:val="0"/>
          <w:marRight w:val="0"/>
          <w:marTop w:val="0"/>
          <w:marBottom w:val="0"/>
          <w:divBdr>
            <w:top w:val="none" w:sz="0" w:space="0" w:color="auto"/>
            <w:left w:val="none" w:sz="0" w:space="0" w:color="auto"/>
            <w:bottom w:val="none" w:sz="0" w:space="0" w:color="auto"/>
            <w:right w:val="none" w:sz="0" w:space="0" w:color="auto"/>
          </w:divBdr>
        </w:div>
        <w:div w:id="1726098261">
          <w:marLeft w:val="0"/>
          <w:marRight w:val="0"/>
          <w:marTop w:val="0"/>
          <w:marBottom w:val="0"/>
          <w:divBdr>
            <w:top w:val="none" w:sz="0" w:space="0" w:color="auto"/>
            <w:left w:val="none" w:sz="0" w:space="0" w:color="auto"/>
            <w:bottom w:val="none" w:sz="0" w:space="0" w:color="auto"/>
            <w:right w:val="none" w:sz="0" w:space="0" w:color="auto"/>
          </w:divBdr>
        </w:div>
        <w:div w:id="1948000027">
          <w:marLeft w:val="0"/>
          <w:marRight w:val="0"/>
          <w:marTop w:val="0"/>
          <w:marBottom w:val="0"/>
          <w:divBdr>
            <w:top w:val="none" w:sz="0" w:space="0" w:color="auto"/>
            <w:left w:val="none" w:sz="0" w:space="0" w:color="auto"/>
            <w:bottom w:val="none" w:sz="0" w:space="0" w:color="auto"/>
            <w:right w:val="none" w:sz="0" w:space="0" w:color="auto"/>
          </w:divBdr>
        </w:div>
      </w:divsChild>
    </w:div>
    <w:div w:id="1491747065">
      <w:bodyDiv w:val="1"/>
      <w:marLeft w:val="0"/>
      <w:marRight w:val="0"/>
      <w:marTop w:val="0"/>
      <w:marBottom w:val="0"/>
      <w:divBdr>
        <w:top w:val="none" w:sz="0" w:space="0" w:color="auto"/>
        <w:left w:val="none" w:sz="0" w:space="0" w:color="auto"/>
        <w:bottom w:val="none" w:sz="0" w:space="0" w:color="auto"/>
        <w:right w:val="none" w:sz="0" w:space="0" w:color="auto"/>
      </w:divBdr>
      <w:divsChild>
        <w:div w:id="79451369">
          <w:marLeft w:val="0"/>
          <w:marRight w:val="0"/>
          <w:marTop w:val="0"/>
          <w:marBottom w:val="0"/>
          <w:divBdr>
            <w:top w:val="none" w:sz="0" w:space="0" w:color="auto"/>
            <w:left w:val="none" w:sz="0" w:space="0" w:color="auto"/>
            <w:bottom w:val="none" w:sz="0" w:space="0" w:color="auto"/>
            <w:right w:val="none" w:sz="0" w:space="0" w:color="auto"/>
          </w:divBdr>
        </w:div>
        <w:div w:id="446125756">
          <w:marLeft w:val="0"/>
          <w:marRight w:val="0"/>
          <w:marTop w:val="0"/>
          <w:marBottom w:val="0"/>
          <w:divBdr>
            <w:top w:val="none" w:sz="0" w:space="0" w:color="auto"/>
            <w:left w:val="none" w:sz="0" w:space="0" w:color="auto"/>
            <w:bottom w:val="none" w:sz="0" w:space="0" w:color="auto"/>
            <w:right w:val="none" w:sz="0" w:space="0" w:color="auto"/>
          </w:divBdr>
        </w:div>
        <w:div w:id="151676947">
          <w:marLeft w:val="0"/>
          <w:marRight w:val="0"/>
          <w:marTop w:val="0"/>
          <w:marBottom w:val="0"/>
          <w:divBdr>
            <w:top w:val="none" w:sz="0" w:space="0" w:color="auto"/>
            <w:left w:val="none" w:sz="0" w:space="0" w:color="auto"/>
            <w:bottom w:val="none" w:sz="0" w:space="0" w:color="auto"/>
            <w:right w:val="none" w:sz="0" w:space="0" w:color="auto"/>
          </w:divBdr>
        </w:div>
        <w:div w:id="1115061690">
          <w:marLeft w:val="0"/>
          <w:marRight w:val="0"/>
          <w:marTop w:val="0"/>
          <w:marBottom w:val="0"/>
          <w:divBdr>
            <w:top w:val="none" w:sz="0" w:space="0" w:color="auto"/>
            <w:left w:val="none" w:sz="0" w:space="0" w:color="auto"/>
            <w:bottom w:val="none" w:sz="0" w:space="0" w:color="auto"/>
            <w:right w:val="none" w:sz="0" w:space="0" w:color="auto"/>
          </w:divBdr>
        </w:div>
        <w:div w:id="1834642438">
          <w:marLeft w:val="0"/>
          <w:marRight w:val="0"/>
          <w:marTop w:val="0"/>
          <w:marBottom w:val="0"/>
          <w:divBdr>
            <w:top w:val="none" w:sz="0" w:space="0" w:color="auto"/>
            <w:left w:val="none" w:sz="0" w:space="0" w:color="auto"/>
            <w:bottom w:val="none" w:sz="0" w:space="0" w:color="auto"/>
            <w:right w:val="none" w:sz="0" w:space="0" w:color="auto"/>
          </w:divBdr>
        </w:div>
        <w:div w:id="1022048074">
          <w:marLeft w:val="0"/>
          <w:marRight w:val="0"/>
          <w:marTop w:val="0"/>
          <w:marBottom w:val="0"/>
          <w:divBdr>
            <w:top w:val="none" w:sz="0" w:space="0" w:color="auto"/>
            <w:left w:val="none" w:sz="0" w:space="0" w:color="auto"/>
            <w:bottom w:val="none" w:sz="0" w:space="0" w:color="auto"/>
            <w:right w:val="none" w:sz="0" w:space="0" w:color="auto"/>
          </w:divBdr>
        </w:div>
        <w:div w:id="801460805">
          <w:marLeft w:val="0"/>
          <w:marRight w:val="0"/>
          <w:marTop w:val="0"/>
          <w:marBottom w:val="0"/>
          <w:divBdr>
            <w:top w:val="none" w:sz="0" w:space="0" w:color="auto"/>
            <w:left w:val="none" w:sz="0" w:space="0" w:color="auto"/>
            <w:bottom w:val="none" w:sz="0" w:space="0" w:color="auto"/>
            <w:right w:val="none" w:sz="0" w:space="0" w:color="auto"/>
          </w:divBdr>
        </w:div>
        <w:div w:id="870994825">
          <w:marLeft w:val="0"/>
          <w:marRight w:val="0"/>
          <w:marTop w:val="0"/>
          <w:marBottom w:val="0"/>
          <w:divBdr>
            <w:top w:val="none" w:sz="0" w:space="0" w:color="auto"/>
            <w:left w:val="none" w:sz="0" w:space="0" w:color="auto"/>
            <w:bottom w:val="none" w:sz="0" w:space="0" w:color="auto"/>
            <w:right w:val="none" w:sz="0" w:space="0" w:color="auto"/>
          </w:divBdr>
        </w:div>
        <w:div w:id="1313677531">
          <w:marLeft w:val="0"/>
          <w:marRight w:val="0"/>
          <w:marTop w:val="0"/>
          <w:marBottom w:val="0"/>
          <w:divBdr>
            <w:top w:val="none" w:sz="0" w:space="0" w:color="auto"/>
            <w:left w:val="none" w:sz="0" w:space="0" w:color="auto"/>
            <w:bottom w:val="none" w:sz="0" w:space="0" w:color="auto"/>
            <w:right w:val="none" w:sz="0" w:space="0" w:color="auto"/>
          </w:divBdr>
        </w:div>
        <w:div w:id="1920795773">
          <w:marLeft w:val="0"/>
          <w:marRight w:val="0"/>
          <w:marTop w:val="0"/>
          <w:marBottom w:val="0"/>
          <w:divBdr>
            <w:top w:val="none" w:sz="0" w:space="0" w:color="auto"/>
            <w:left w:val="none" w:sz="0" w:space="0" w:color="auto"/>
            <w:bottom w:val="none" w:sz="0" w:space="0" w:color="auto"/>
            <w:right w:val="none" w:sz="0" w:space="0" w:color="auto"/>
          </w:divBdr>
        </w:div>
        <w:div w:id="707338971">
          <w:marLeft w:val="0"/>
          <w:marRight w:val="0"/>
          <w:marTop w:val="0"/>
          <w:marBottom w:val="0"/>
          <w:divBdr>
            <w:top w:val="none" w:sz="0" w:space="0" w:color="auto"/>
            <w:left w:val="none" w:sz="0" w:space="0" w:color="auto"/>
            <w:bottom w:val="none" w:sz="0" w:space="0" w:color="auto"/>
            <w:right w:val="none" w:sz="0" w:space="0" w:color="auto"/>
          </w:divBdr>
        </w:div>
        <w:div w:id="1112171127">
          <w:marLeft w:val="0"/>
          <w:marRight w:val="0"/>
          <w:marTop w:val="0"/>
          <w:marBottom w:val="0"/>
          <w:divBdr>
            <w:top w:val="none" w:sz="0" w:space="0" w:color="auto"/>
            <w:left w:val="none" w:sz="0" w:space="0" w:color="auto"/>
            <w:bottom w:val="none" w:sz="0" w:space="0" w:color="auto"/>
            <w:right w:val="none" w:sz="0" w:space="0" w:color="auto"/>
          </w:divBdr>
        </w:div>
        <w:div w:id="404305767">
          <w:marLeft w:val="0"/>
          <w:marRight w:val="0"/>
          <w:marTop w:val="0"/>
          <w:marBottom w:val="0"/>
          <w:divBdr>
            <w:top w:val="none" w:sz="0" w:space="0" w:color="auto"/>
            <w:left w:val="none" w:sz="0" w:space="0" w:color="auto"/>
            <w:bottom w:val="none" w:sz="0" w:space="0" w:color="auto"/>
            <w:right w:val="none" w:sz="0" w:space="0" w:color="auto"/>
          </w:divBdr>
        </w:div>
        <w:div w:id="150099143">
          <w:marLeft w:val="0"/>
          <w:marRight w:val="0"/>
          <w:marTop w:val="0"/>
          <w:marBottom w:val="0"/>
          <w:divBdr>
            <w:top w:val="none" w:sz="0" w:space="0" w:color="auto"/>
            <w:left w:val="none" w:sz="0" w:space="0" w:color="auto"/>
            <w:bottom w:val="none" w:sz="0" w:space="0" w:color="auto"/>
            <w:right w:val="none" w:sz="0" w:space="0" w:color="auto"/>
          </w:divBdr>
        </w:div>
        <w:div w:id="143786925">
          <w:marLeft w:val="0"/>
          <w:marRight w:val="0"/>
          <w:marTop w:val="0"/>
          <w:marBottom w:val="0"/>
          <w:divBdr>
            <w:top w:val="none" w:sz="0" w:space="0" w:color="auto"/>
            <w:left w:val="none" w:sz="0" w:space="0" w:color="auto"/>
            <w:bottom w:val="none" w:sz="0" w:space="0" w:color="auto"/>
            <w:right w:val="none" w:sz="0" w:space="0" w:color="auto"/>
          </w:divBdr>
        </w:div>
        <w:div w:id="469247548">
          <w:marLeft w:val="0"/>
          <w:marRight w:val="0"/>
          <w:marTop w:val="0"/>
          <w:marBottom w:val="0"/>
          <w:divBdr>
            <w:top w:val="none" w:sz="0" w:space="0" w:color="auto"/>
            <w:left w:val="none" w:sz="0" w:space="0" w:color="auto"/>
            <w:bottom w:val="none" w:sz="0" w:space="0" w:color="auto"/>
            <w:right w:val="none" w:sz="0" w:space="0" w:color="auto"/>
          </w:divBdr>
        </w:div>
        <w:div w:id="1432970692">
          <w:marLeft w:val="0"/>
          <w:marRight w:val="0"/>
          <w:marTop w:val="0"/>
          <w:marBottom w:val="0"/>
          <w:divBdr>
            <w:top w:val="none" w:sz="0" w:space="0" w:color="auto"/>
            <w:left w:val="none" w:sz="0" w:space="0" w:color="auto"/>
            <w:bottom w:val="none" w:sz="0" w:space="0" w:color="auto"/>
            <w:right w:val="none" w:sz="0" w:space="0" w:color="auto"/>
          </w:divBdr>
        </w:div>
        <w:div w:id="986710504">
          <w:marLeft w:val="0"/>
          <w:marRight w:val="0"/>
          <w:marTop w:val="0"/>
          <w:marBottom w:val="0"/>
          <w:divBdr>
            <w:top w:val="none" w:sz="0" w:space="0" w:color="auto"/>
            <w:left w:val="none" w:sz="0" w:space="0" w:color="auto"/>
            <w:bottom w:val="none" w:sz="0" w:space="0" w:color="auto"/>
            <w:right w:val="none" w:sz="0" w:space="0" w:color="auto"/>
          </w:divBdr>
        </w:div>
        <w:div w:id="925767297">
          <w:marLeft w:val="0"/>
          <w:marRight w:val="0"/>
          <w:marTop w:val="0"/>
          <w:marBottom w:val="0"/>
          <w:divBdr>
            <w:top w:val="none" w:sz="0" w:space="0" w:color="auto"/>
            <w:left w:val="none" w:sz="0" w:space="0" w:color="auto"/>
            <w:bottom w:val="none" w:sz="0" w:space="0" w:color="auto"/>
            <w:right w:val="none" w:sz="0" w:space="0" w:color="auto"/>
          </w:divBdr>
        </w:div>
      </w:divsChild>
    </w:div>
    <w:div w:id="1501193853">
      <w:bodyDiv w:val="1"/>
      <w:marLeft w:val="0"/>
      <w:marRight w:val="0"/>
      <w:marTop w:val="0"/>
      <w:marBottom w:val="0"/>
      <w:divBdr>
        <w:top w:val="none" w:sz="0" w:space="0" w:color="auto"/>
        <w:left w:val="none" w:sz="0" w:space="0" w:color="auto"/>
        <w:bottom w:val="none" w:sz="0" w:space="0" w:color="auto"/>
        <w:right w:val="none" w:sz="0" w:space="0" w:color="auto"/>
      </w:divBdr>
    </w:div>
    <w:div w:id="1503399110">
      <w:bodyDiv w:val="1"/>
      <w:marLeft w:val="0"/>
      <w:marRight w:val="0"/>
      <w:marTop w:val="0"/>
      <w:marBottom w:val="0"/>
      <w:divBdr>
        <w:top w:val="none" w:sz="0" w:space="0" w:color="auto"/>
        <w:left w:val="none" w:sz="0" w:space="0" w:color="auto"/>
        <w:bottom w:val="none" w:sz="0" w:space="0" w:color="auto"/>
        <w:right w:val="none" w:sz="0" w:space="0" w:color="auto"/>
      </w:divBdr>
      <w:divsChild>
        <w:div w:id="1701854265">
          <w:marLeft w:val="0"/>
          <w:marRight w:val="0"/>
          <w:marTop w:val="0"/>
          <w:marBottom w:val="0"/>
          <w:divBdr>
            <w:top w:val="none" w:sz="0" w:space="0" w:color="auto"/>
            <w:left w:val="none" w:sz="0" w:space="0" w:color="auto"/>
            <w:bottom w:val="none" w:sz="0" w:space="0" w:color="auto"/>
            <w:right w:val="none" w:sz="0" w:space="0" w:color="auto"/>
          </w:divBdr>
        </w:div>
        <w:div w:id="2020425818">
          <w:marLeft w:val="0"/>
          <w:marRight w:val="0"/>
          <w:marTop w:val="0"/>
          <w:marBottom w:val="0"/>
          <w:divBdr>
            <w:top w:val="none" w:sz="0" w:space="0" w:color="auto"/>
            <w:left w:val="none" w:sz="0" w:space="0" w:color="auto"/>
            <w:bottom w:val="none" w:sz="0" w:space="0" w:color="auto"/>
            <w:right w:val="none" w:sz="0" w:space="0" w:color="auto"/>
          </w:divBdr>
        </w:div>
        <w:div w:id="1444883966">
          <w:marLeft w:val="0"/>
          <w:marRight w:val="0"/>
          <w:marTop w:val="0"/>
          <w:marBottom w:val="0"/>
          <w:divBdr>
            <w:top w:val="none" w:sz="0" w:space="0" w:color="auto"/>
            <w:left w:val="none" w:sz="0" w:space="0" w:color="auto"/>
            <w:bottom w:val="none" w:sz="0" w:space="0" w:color="auto"/>
            <w:right w:val="none" w:sz="0" w:space="0" w:color="auto"/>
          </w:divBdr>
        </w:div>
        <w:div w:id="221648243">
          <w:marLeft w:val="0"/>
          <w:marRight w:val="0"/>
          <w:marTop w:val="0"/>
          <w:marBottom w:val="0"/>
          <w:divBdr>
            <w:top w:val="none" w:sz="0" w:space="0" w:color="auto"/>
            <w:left w:val="none" w:sz="0" w:space="0" w:color="auto"/>
            <w:bottom w:val="none" w:sz="0" w:space="0" w:color="auto"/>
            <w:right w:val="none" w:sz="0" w:space="0" w:color="auto"/>
          </w:divBdr>
        </w:div>
        <w:div w:id="1748917079">
          <w:marLeft w:val="0"/>
          <w:marRight w:val="0"/>
          <w:marTop w:val="0"/>
          <w:marBottom w:val="0"/>
          <w:divBdr>
            <w:top w:val="none" w:sz="0" w:space="0" w:color="auto"/>
            <w:left w:val="none" w:sz="0" w:space="0" w:color="auto"/>
            <w:bottom w:val="none" w:sz="0" w:space="0" w:color="auto"/>
            <w:right w:val="none" w:sz="0" w:space="0" w:color="auto"/>
          </w:divBdr>
        </w:div>
        <w:div w:id="1204557731">
          <w:marLeft w:val="0"/>
          <w:marRight w:val="0"/>
          <w:marTop w:val="0"/>
          <w:marBottom w:val="0"/>
          <w:divBdr>
            <w:top w:val="none" w:sz="0" w:space="0" w:color="auto"/>
            <w:left w:val="none" w:sz="0" w:space="0" w:color="auto"/>
            <w:bottom w:val="none" w:sz="0" w:space="0" w:color="auto"/>
            <w:right w:val="none" w:sz="0" w:space="0" w:color="auto"/>
          </w:divBdr>
        </w:div>
        <w:div w:id="1642731566">
          <w:marLeft w:val="0"/>
          <w:marRight w:val="0"/>
          <w:marTop w:val="0"/>
          <w:marBottom w:val="0"/>
          <w:divBdr>
            <w:top w:val="none" w:sz="0" w:space="0" w:color="auto"/>
            <w:left w:val="none" w:sz="0" w:space="0" w:color="auto"/>
            <w:bottom w:val="none" w:sz="0" w:space="0" w:color="auto"/>
            <w:right w:val="none" w:sz="0" w:space="0" w:color="auto"/>
          </w:divBdr>
        </w:div>
        <w:div w:id="573390347">
          <w:marLeft w:val="0"/>
          <w:marRight w:val="0"/>
          <w:marTop w:val="0"/>
          <w:marBottom w:val="0"/>
          <w:divBdr>
            <w:top w:val="none" w:sz="0" w:space="0" w:color="auto"/>
            <w:left w:val="none" w:sz="0" w:space="0" w:color="auto"/>
            <w:bottom w:val="none" w:sz="0" w:space="0" w:color="auto"/>
            <w:right w:val="none" w:sz="0" w:space="0" w:color="auto"/>
          </w:divBdr>
        </w:div>
      </w:divsChild>
    </w:div>
    <w:div w:id="1565138473">
      <w:bodyDiv w:val="1"/>
      <w:marLeft w:val="0"/>
      <w:marRight w:val="0"/>
      <w:marTop w:val="0"/>
      <w:marBottom w:val="0"/>
      <w:divBdr>
        <w:top w:val="none" w:sz="0" w:space="0" w:color="auto"/>
        <w:left w:val="none" w:sz="0" w:space="0" w:color="auto"/>
        <w:bottom w:val="none" w:sz="0" w:space="0" w:color="auto"/>
        <w:right w:val="none" w:sz="0" w:space="0" w:color="auto"/>
      </w:divBdr>
      <w:divsChild>
        <w:div w:id="1392970637">
          <w:marLeft w:val="0"/>
          <w:marRight w:val="0"/>
          <w:marTop w:val="0"/>
          <w:marBottom w:val="0"/>
          <w:divBdr>
            <w:top w:val="none" w:sz="0" w:space="0" w:color="auto"/>
            <w:left w:val="none" w:sz="0" w:space="0" w:color="auto"/>
            <w:bottom w:val="none" w:sz="0" w:space="0" w:color="auto"/>
            <w:right w:val="none" w:sz="0" w:space="0" w:color="auto"/>
          </w:divBdr>
        </w:div>
        <w:div w:id="768550598">
          <w:marLeft w:val="0"/>
          <w:marRight w:val="0"/>
          <w:marTop w:val="0"/>
          <w:marBottom w:val="0"/>
          <w:divBdr>
            <w:top w:val="none" w:sz="0" w:space="0" w:color="auto"/>
            <w:left w:val="none" w:sz="0" w:space="0" w:color="auto"/>
            <w:bottom w:val="none" w:sz="0" w:space="0" w:color="auto"/>
            <w:right w:val="none" w:sz="0" w:space="0" w:color="auto"/>
          </w:divBdr>
        </w:div>
        <w:div w:id="2062174046">
          <w:marLeft w:val="0"/>
          <w:marRight w:val="0"/>
          <w:marTop w:val="0"/>
          <w:marBottom w:val="0"/>
          <w:divBdr>
            <w:top w:val="none" w:sz="0" w:space="0" w:color="auto"/>
            <w:left w:val="none" w:sz="0" w:space="0" w:color="auto"/>
            <w:bottom w:val="none" w:sz="0" w:space="0" w:color="auto"/>
            <w:right w:val="none" w:sz="0" w:space="0" w:color="auto"/>
          </w:divBdr>
        </w:div>
        <w:div w:id="1557813734">
          <w:marLeft w:val="0"/>
          <w:marRight w:val="0"/>
          <w:marTop w:val="0"/>
          <w:marBottom w:val="0"/>
          <w:divBdr>
            <w:top w:val="none" w:sz="0" w:space="0" w:color="auto"/>
            <w:left w:val="none" w:sz="0" w:space="0" w:color="auto"/>
            <w:bottom w:val="none" w:sz="0" w:space="0" w:color="auto"/>
            <w:right w:val="none" w:sz="0" w:space="0" w:color="auto"/>
          </w:divBdr>
        </w:div>
      </w:divsChild>
    </w:div>
    <w:div w:id="1690064438">
      <w:bodyDiv w:val="1"/>
      <w:marLeft w:val="0"/>
      <w:marRight w:val="0"/>
      <w:marTop w:val="0"/>
      <w:marBottom w:val="0"/>
      <w:divBdr>
        <w:top w:val="none" w:sz="0" w:space="0" w:color="auto"/>
        <w:left w:val="none" w:sz="0" w:space="0" w:color="auto"/>
        <w:bottom w:val="none" w:sz="0" w:space="0" w:color="auto"/>
        <w:right w:val="none" w:sz="0" w:space="0" w:color="auto"/>
      </w:divBdr>
      <w:divsChild>
        <w:div w:id="1430394209">
          <w:marLeft w:val="0"/>
          <w:marRight w:val="0"/>
          <w:marTop w:val="0"/>
          <w:marBottom w:val="0"/>
          <w:divBdr>
            <w:top w:val="none" w:sz="0" w:space="0" w:color="auto"/>
            <w:left w:val="none" w:sz="0" w:space="0" w:color="auto"/>
            <w:bottom w:val="none" w:sz="0" w:space="0" w:color="auto"/>
            <w:right w:val="none" w:sz="0" w:space="0" w:color="auto"/>
          </w:divBdr>
        </w:div>
        <w:div w:id="1263224135">
          <w:marLeft w:val="0"/>
          <w:marRight w:val="0"/>
          <w:marTop w:val="0"/>
          <w:marBottom w:val="0"/>
          <w:divBdr>
            <w:top w:val="none" w:sz="0" w:space="0" w:color="auto"/>
            <w:left w:val="none" w:sz="0" w:space="0" w:color="auto"/>
            <w:bottom w:val="none" w:sz="0" w:space="0" w:color="auto"/>
            <w:right w:val="none" w:sz="0" w:space="0" w:color="auto"/>
          </w:divBdr>
        </w:div>
        <w:div w:id="1220022054">
          <w:marLeft w:val="0"/>
          <w:marRight w:val="0"/>
          <w:marTop w:val="0"/>
          <w:marBottom w:val="0"/>
          <w:divBdr>
            <w:top w:val="none" w:sz="0" w:space="0" w:color="auto"/>
            <w:left w:val="none" w:sz="0" w:space="0" w:color="auto"/>
            <w:bottom w:val="none" w:sz="0" w:space="0" w:color="auto"/>
            <w:right w:val="none" w:sz="0" w:space="0" w:color="auto"/>
          </w:divBdr>
        </w:div>
        <w:div w:id="509763300">
          <w:marLeft w:val="0"/>
          <w:marRight w:val="0"/>
          <w:marTop w:val="0"/>
          <w:marBottom w:val="0"/>
          <w:divBdr>
            <w:top w:val="none" w:sz="0" w:space="0" w:color="auto"/>
            <w:left w:val="none" w:sz="0" w:space="0" w:color="auto"/>
            <w:bottom w:val="none" w:sz="0" w:space="0" w:color="auto"/>
            <w:right w:val="none" w:sz="0" w:space="0" w:color="auto"/>
          </w:divBdr>
        </w:div>
        <w:div w:id="1945918202">
          <w:marLeft w:val="0"/>
          <w:marRight w:val="0"/>
          <w:marTop w:val="0"/>
          <w:marBottom w:val="0"/>
          <w:divBdr>
            <w:top w:val="none" w:sz="0" w:space="0" w:color="auto"/>
            <w:left w:val="none" w:sz="0" w:space="0" w:color="auto"/>
            <w:bottom w:val="none" w:sz="0" w:space="0" w:color="auto"/>
            <w:right w:val="none" w:sz="0" w:space="0" w:color="auto"/>
          </w:divBdr>
        </w:div>
        <w:div w:id="1232619313">
          <w:marLeft w:val="0"/>
          <w:marRight w:val="0"/>
          <w:marTop w:val="0"/>
          <w:marBottom w:val="0"/>
          <w:divBdr>
            <w:top w:val="none" w:sz="0" w:space="0" w:color="auto"/>
            <w:left w:val="none" w:sz="0" w:space="0" w:color="auto"/>
            <w:bottom w:val="none" w:sz="0" w:space="0" w:color="auto"/>
            <w:right w:val="none" w:sz="0" w:space="0" w:color="auto"/>
          </w:divBdr>
        </w:div>
        <w:div w:id="1232234525">
          <w:marLeft w:val="0"/>
          <w:marRight w:val="0"/>
          <w:marTop w:val="0"/>
          <w:marBottom w:val="0"/>
          <w:divBdr>
            <w:top w:val="none" w:sz="0" w:space="0" w:color="auto"/>
            <w:left w:val="none" w:sz="0" w:space="0" w:color="auto"/>
            <w:bottom w:val="none" w:sz="0" w:space="0" w:color="auto"/>
            <w:right w:val="none" w:sz="0" w:space="0" w:color="auto"/>
          </w:divBdr>
        </w:div>
        <w:div w:id="1212037681">
          <w:marLeft w:val="0"/>
          <w:marRight w:val="0"/>
          <w:marTop w:val="0"/>
          <w:marBottom w:val="0"/>
          <w:divBdr>
            <w:top w:val="none" w:sz="0" w:space="0" w:color="auto"/>
            <w:left w:val="none" w:sz="0" w:space="0" w:color="auto"/>
            <w:bottom w:val="none" w:sz="0" w:space="0" w:color="auto"/>
            <w:right w:val="none" w:sz="0" w:space="0" w:color="auto"/>
          </w:divBdr>
        </w:div>
        <w:div w:id="4599928">
          <w:marLeft w:val="0"/>
          <w:marRight w:val="0"/>
          <w:marTop w:val="0"/>
          <w:marBottom w:val="0"/>
          <w:divBdr>
            <w:top w:val="none" w:sz="0" w:space="0" w:color="auto"/>
            <w:left w:val="none" w:sz="0" w:space="0" w:color="auto"/>
            <w:bottom w:val="none" w:sz="0" w:space="0" w:color="auto"/>
            <w:right w:val="none" w:sz="0" w:space="0" w:color="auto"/>
          </w:divBdr>
        </w:div>
        <w:div w:id="2033727411">
          <w:marLeft w:val="0"/>
          <w:marRight w:val="0"/>
          <w:marTop w:val="0"/>
          <w:marBottom w:val="0"/>
          <w:divBdr>
            <w:top w:val="none" w:sz="0" w:space="0" w:color="auto"/>
            <w:left w:val="none" w:sz="0" w:space="0" w:color="auto"/>
            <w:bottom w:val="none" w:sz="0" w:space="0" w:color="auto"/>
            <w:right w:val="none" w:sz="0" w:space="0" w:color="auto"/>
          </w:divBdr>
        </w:div>
      </w:divsChild>
    </w:div>
    <w:div w:id="1723674791">
      <w:bodyDiv w:val="1"/>
      <w:marLeft w:val="0"/>
      <w:marRight w:val="0"/>
      <w:marTop w:val="0"/>
      <w:marBottom w:val="0"/>
      <w:divBdr>
        <w:top w:val="none" w:sz="0" w:space="0" w:color="auto"/>
        <w:left w:val="none" w:sz="0" w:space="0" w:color="auto"/>
        <w:bottom w:val="none" w:sz="0" w:space="0" w:color="auto"/>
        <w:right w:val="none" w:sz="0" w:space="0" w:color="auto"/>
      </w:divBdr>
      <w:divsChild>
        <w:div w:id="1884360859">
          <w:marLeft w:val="0"/>
          <w:marRight w:val="0"/>
          <w:marTop w:val="0"/>
          <w:marBottom w:val="0"/>
          <w:divBdr>
            <w:top w:val="none" w:sz="0" w:space="0" w:color="auto"/>
            <w:left w:val="none" w:sz="0" w:space="0" w:color="auto"/>
            <w:bottom w:val="none" w:sz="0" w:space="0" w:color="auto"/>
            <w:right w:val="none" w:sz="0" w:space="0" w:color="auto"/>
          </w:divBdr>
        </w:div>
        <w:div w:id="484400186">
          <w:marLeft w:val="0"/>
          <w:marRight w:val="0"/>
          <w:marTop w:val="0"/>
          <w:marBottom w:val="0"/>
          <w:divBdr>
            <w:top w:val="none" w:sz="0" w:space="0" w:color="auto"/>
            <w:left w:val="none" w:sz="0" w:space="0" w:color="auto"/>
            <w:bottom w:val="none" w:sz="0" w:space="0" w:color="auto"/>
            <w:right w:val="none" w:sz="0" w:space="0" w:color="auto"/>
          </w:divBdr>
        </w:div>
        <w:div w:id="395402422">
          <w:marLeft w:val="0"/>
          <w:marRight w:val="0"/>
          <w:marTop w:val="0"/>
          <w:marBottom w:val="0"/>
          <w:divBdr>
            <w:top w:val="none" w:sz="0" w:space="0" w:color="auto"/>
            <w:left w:val="none" w:sz="0" w:space="0" w:color="auto"/>
            <w:bottom w:val="none" w:sz="0" w:space="0" w:color="auto"/>
            <w:right w:val="none" w:sz="0" w:space="0" w:color="auto"/>
          </w:divBdr>
        </w:div>
      </w:divsChild>
    </w:div>
    <w:div w:id="1854221384">
      <w:bodyDiv w:val="1"/>
      <w:marLeft w:val="0"/>
      <w:marRight w:val="0"/>
      <w:marTop w:val="0"/>
      <w:marBottom w:val="0"/>
      <w:divBdr>
        <w:top w:val="none" w:sz="0" w:space="0" w:color="auto"/>
        <w:left w:val="none" w:sz="0" w:space="0" w:color="auto"/>
        <w:bottom w:val="none" w:sz="0" w:space="0" w:color="auto"/>
        <w:right w:val="none" w:sz="0" w:space="0" w:color="auto"/>
      </w:divBdr>
      <w:divsChild>
        <w:div w:id="1774519536">
          <w:marLeft w:val="0"/>
          <w:marRight w:val="0"/>
          <w:marTop w:val="0"/>
          <w:marBottom w:val="0"/>
          <w:divBdr>
            <w:top w:val="none" w:sz="0" w:space="0" w:color="auto"/>
            <w:left w:val="none" w:sz="0" w:space="0" w:color="auto"/>
            <w:bottom w:val="none" w:sz="0" w:space="0" w:color="auto"/>
            <w:right w:val="none" w:sz="0" w:space="0" w:color="auto"/>
          </w:divBdr>
        </w:div>
      </w:divsChild>
    </w:div>
    <w:div w:id="1870528658">
      <w:bodyDiv w:val="1"/>
      <w:marLeft w:val="0"/>
      <w:marRight w:val="0"/>
      <w:marTop w:val="0"/>
      <w:marBottom w:val="0"/>
      <w:divBdr>
        <w:top w:val="none" w:sz="0" w:space="0" w:color="auto"/>
        <w:left w:val="none" w:sz="0" w:space="0" w:color="auto"/>
        <w:bottom w:val="none" w:sz="0" w:space="0" w:color="auto"/>
        <w:right w:val="none" w:sz="0" w:space="0" w:color="auto"/>
      </w:divBdr>
      <w:divsChild>
        <w:div w:id="1352535244">
          <w:marLeft w:val="0"/>
          <w:marRight w:val="0"/>
          <w:marTop w:val="0"/>
          <w:marBottom w:val="0"/>
          <w:divBdr>
            <w:top w:val="none" w:sz="0" w:space="0" w:color="auto"/>
            <w:left w:val="none" w:sz="0" w:space="0" w:color="auto"/>
            <w:bottom w:val="none" w:sz="0" w:space="0" w:color="auto"/>
            <w:right w:val="none" w:sz="0" w:space="0" w:color="auto"/>
          </w:divBdr>
        </w:div>
        <w:div w:id="1723211300">
          <w:marLeft w:val="0"/>
          <w:marRight w:val="0"/>
          <w:marTop w:val="0"/>
          <w:marBottom w:val="0"/>
          <w:divBdr>
            <w:top w:val="none" w:sz="0" w:space="0" w:color="auto"/>
            <w:left w:val="none" w:sz="0" w:space="0" w:color="auto"/>
            <w:bottom w:val="none" w:sz="0" w:space="0" w:color="auto"/>
            <w:right w:val="none" w:sz="0" w:space="0" w:color="auto"/>
          </w:divBdr>
        </w:div>
        <w:div w:id="1264410826">
          <w:marLeft w:val="0"/>
          <w:marRight w:val="0"/>
          <w:marTop w:val="0"/>
          <w:marBottom w:val="0"/>
          <w:divBdr>
            <w:top w:val="none" w:sz="0" w:space="0" w:color="auto"/>
            <w:left w:val="none" w:sz="0" w:space="0" w:color="auto"/>
            <w:bottom w:val="none" w:sz="0" w:space="0" w:color="auto"/>
            <w:right w:val="none" w:sz="0" w:space="0" w:color="auto"/>
          </w:divBdr>
        </w:div>
        <w:div w:id="1145393396">
          <w:marLeft w:val="0"/>
          <w:marRight w:val="0"/>
          <w:marTop w:val="0"/>
          <w:marBottom w:val="0"/>
          <w:divBdr>
            <w:top w:val="none" w:sz="0" w:space="0" w:color="auto"/>
            <w:left w:val="none" w:sz="0" w:space="0" w:color="auto"/>
            <w:bottom w:val="none" w:sz="0" w:space="0" w:color="auto"/>
            <w:right w:val="none" w:sz="0" w:space="0" w:color="auto"/>
          </w:divBdr>
        </w:div>
        <w:div w:id="1328511381">
          <w:marLeft w:val="0"/>
          <w:marRight w:val="0"/>
          <w:marTop w:val="0"/>
          <w:marBottom w:val="0"/>
          <w:divBdr>
            <w:top w:val="none" w:sz="0" w:space="0" w:color="auto"/>
            <w:left w:val="none" w:sz="0" w:space="0" w:color="auto"/>
            <w:bottom w:val="none" w:sz="0" w:space="0" w:color="auto"/>
            <w:right w:val="none" w:sz="0" w:space="0" w:color="auto"/>
          </w:divBdr>
        </w:div>
        <w:div w:id="135537169">
          <w:marLeft w:val="0"/>
          <w:marRight w:val="0"/>
          <w:marTop w:val="0"/>
          <w:marBottom w:val="0"/>
          <w:divBdr>
            <w:top w:val="none" w:sz="0" w:space="0" w:color="auto"/>
            <w:left w:val="none" w:sz="0" w:space="0" w:color="auto"/>
            <w:bottom w:val="none" w:sz="0" w:space="0" w:color="auto"/>
            <w:right w:val="none" w:sz="0" w:space="0" w:color="auto"/>
          </w:divBdr>
        </w:div>
      </w:divsChild>
    </w:div>
    <w:div w:id="1922256492">
      <w:bodyDiv w:val="1"/>
      <w:marLeft w:val="0"/>
      <w:marRight w:val="0"/>
      <w:marTop w:val="0"/>
      <w:marBottom w:val="0"/>
      <w:divBdr>
        <w:top w:val="none" w:sz="0" w:space="0" w:color="auto"/>
        <w:left w:val="none" w:sz="0" w:space="0" w:color="auto"/>
        <w:bottom w:val="none" w:sz="0" w:space="0" w:color="auto"/>
        <w:right w:val="none" w:sz="0" w:space="0" w:color="auto"/>
      </w:divBdr>
      <w:divsChild>
        <w:div w:id="1244948291">
          <w:marLeft w:val="0"/>
          <w:marRight w:val="0"/>
          <w:marTop w:val="0"/>
          <w:marBottom w:val="0"/>
          <w:divBdr>
            <w:top w:val="none" w:sz="0" w:space="0" w:color="auto"/>
            <w:left w:val="none" w:sz="0" w:space="0" w:color="auto"/>
            <w:bottom w:val="none" w:sz="0" w:space="0" w:color="auto"/>
            <w:right w:val="none" w:sz="0" w:space="0" w:color="auto"/>
          </w:divBdr>
        </w:div>
        <w:div w:id="501429747">
          <w:marLeft w:val="0"/>
          <w:marRight w:val="0"/>
          <w:marTop w:val="0"/>
          <w:marBottom w:val="0"/>
          <w:divBdr>
            <w:top w:val="none" w:sz="0" w:space="0" w:color="auto"/>
            <w:left w:val="none" w:sz="0" w:space="0" w:color="auto"/>
            <w:bottom w:val="none" w:sz="0" w:space="0" w:color="auto"/>
            <w:right w:val="none" w:sz="0" w:space="0" w:color="auto"/>
          </w:divBdr>
        </w:div>
        <w:div w:id="1305156303">
          <w:marLeft w:val="0"/>
          <w:marRight w:val="0"/>
          <w:marTop w:val="0"/>
          <w:marBottom w:val="0"/>
          <w:divBdr>
            <w:top w:val="none" w:sz="0" w:space="0" w:color="auto"/>
            <w:left w:val="none" w:sz="0" w:space="0" w:color="auto"/>
            <w:bottom w:val="none" w:sz="0" w:space="0" w:color="auto"/>
            <w:right w:val="none" w:sz="0" w:space="0" w:color="auto"/>
          </w:divBdr>
        </w:div>
        <w:div w:id="1984193249">
          <w:marLeft w:val="0"/>
          <w:marRight w:val="0"/>
          <w:marTop w:val="0"/>
          <w:marBottom w:val="0"/>
          <w:divBdr>
            <w:top w:val="none" w:sz="0" w:space="0" w:color="auto"/>
            <w:left w:val="none" w:sz="0" w:space="0" w:color="auto"/>
            <w:bottom w:val="none" w:sz="0" w:space="0" w:color="auto"/>
            <w:right w:val="none" w:sz="0" w:space="0" w:color="auto"/>
          </w:divBdr>
        </w:div>
        <w:div w:id="1872257444">
          <w:marLeft w:val="0"/>
          <w:marRight w:val="0"/>
          <w:marTop w:val="0"/>
          <w:marBottom w:val="0"/>
          <w:divBdr>
            <w:top w:val="none" w:sz="0" w:space="0" w:color="auto"/>
            <w:left w:val="none" w:sz="0" w:space="0" w:color="auto"/>
            <w:bottom w:val="none" w:sz="0" w:space="0" w:color="auto"/>
            <w:right w:val="none" w:sz="0" w:space="0" w:color="auto"/>
          </w:divBdr>
        </w:div>
        <w:div w:id="1710376493">
          <w:marLeft w:val="0"/>
          <w:marRight w:val="0"/>
          <w:marTop w:val="0"/>
          <w:marBottom w:val="0"/>
          <w:divBdr>
            <w:top w:val="none" w:sz="0" w:space="0" w:color="auto"/>
            <w:left w:val="none" w:sz="0" w:space="0" w:color="auto"/>
            <w:bottom w:val="none" w:sz="0" w:space="0" w:color="auto"/>
            <w:right w:val="none" w:sz="0" w:space="0" w:color="auto"/>
          </w:divBdr>
        </w:div>
        <w:div w:id="1517691632">
          <w:marLeft w:val="0"/>
          <w:marRight w:val="0"/>
          <w:marTop w:val="0"/>
          <w:marBottom w:val="0"/>
          <w:divBdr>
            <w:top w:val="none" w:sz="0" w:space="0" w:color="auto"/>
            <w:left w:val="none" w:sz="0" w:space="0" w:color="auto"/>
            <w:bottom w:val="none" w:sz="0" w:space="0" w:color="auto"/>
            <w:right w:val="none" w:sz="0" w:space="0" w:color="auto"/>
          </w:divBdr>
        </w:div>
        <w:div w:id="1655141225">
          <w:marLeft w:val="0"/>
          <w:marRight w:val="0"/>
          <w:marTop w:val="0"/>
          <w:marBottom w:val="0"/>
          <w:divBdr>
            <w:top w:val="none" w:sz="0" w:space="0" w:color="auto"/>
            <w:left w:val="none" w:sz="0" w:space="0" w:color="auto"/>
            <w:bottom w:val="none" w:sz="0" w:space="0" w:color="auto"/>
            <w:right w:val="none" w:sz="0" w:space="0" w:color="auto"/>
          </w:divBdr>
        </w:div>
        <w:div w:id="635141961">
          <w:marLeft w:val="0"/>
          <w:marRight w:val="0"/>
          <w:marTop w:val="0"/>
          <w:marBottom w:val="0"/>
          <w:divBdr>
            <w:top w:val="none" w:sz="0" w:space="0" w:color="auto"/>
            <w:left w:val="none" w:sz="0" w:space="0" w:color="auto"/>
            <w:bottom w:val="none" w:sz="0" w:space="0" w:color="auto"/>
            <w:right w:val="none" w:sz="0" w:space="0" w:color="auto"/>
          </w:divBdr>
        </w:div>
        <w:div w:id="1213232583">
          <w:marLeft w:val="0"/>
          <w:marRight w:val="0"/>
          <w:marTop w:val="0"/>
          <w:marBottom w:val="0"/>
          <w:divBdr>
            <w:top w:val="none" w:sz="0" w:space="0" w:color="auto"/>
            <w:left w:val="none" w:sz="0" w:space="0" w:color="auto"/>
            <w:bottom w:val="none" w:sz="0" w:space="0" w:color="auto"/>
            <w:right w:val="none" w:sz="0" w:space="0" w:color="auto"/>
          </w:divBdr>
        </w:div>
        <w:div w:id="2021279111">
          <w:marLeft w:val="0"/>
          <w:marRight w:val="0"/>
          <w:marTop w:val="0"/>
          <w:marBottom w:val="0"/>
          <w:divBdr>
            <w:top w:val="none" w:sz="0" w:space="0" w:color="auto"/>
            <w:left w:val="none" w:sz="0" w:space="0" w:color="auto"/>
            <w:bottom w:val="none" w:sz="0" w:space="0" w:color="auto"/>
            <w:right w:val="none" w:sz="0" w:space="0" w:color="auto"/>
          </w:divBdr>
        </w:div>
        <w:div w:id="1839148827">
          <w:marLeft w:val="0"/>
          <w:marRight w:val="0"/>
          <w:marTop w:val="0"/>
          <w:marBottom w:val="0"/>
          <w:divBdr>
            <w:top w:val="none" w:sz="0" w:space="0" w:color="auto"/>
            <w:left w:val="none" w:sz="0" w:space="0" w:color="auto"/>
            <w:bottom w:val="none" w:sz="0" w:space="0" w:color="auto"/>
            <w:right w:val="none" w:sz="0" w:space="0" w:color="auto"/>
          </w:divBdr>
        </w:div>
        <w:div w:id="1103837851">
          <w:marLeft w:val="0"/>
          <w:marRight w:val="0"/>
          <w:marTop w:val="0"/>
          <w:marBottom w:val="0"/>
          <w:divBdr>
            <w:top w:val="none" w:sz="0" w:space="0" w:color="auto"/>
            <w:left w:val="none" w:sz="0" w:space="0" w:color="auto"/>
            <w:bottom w:val="none" w:sz="0" w:space="0" w:color="auto"/>
            <w:right w:val="none" w:sz="0" w:space="0" w:color="auto"/>
          </w:divBdr>
        </w:div>
        <w:div w:id="1792087339">
          <w:marLeft w:val="0"/>
          <w:marRight w:val="0"/>
          <w:marTop w:val="0"/>
          <w:marBottom w:val="0"/>
          <w:divBdr>
            <w:top w:val="none" w:sz="0" w:space="0" w:color="auto"/>
            <w:left w:val="none" w:sz="0" w:space="0" w:color="auto"/>
            <w:bottom w:val="none" w:sz="0" w:space="0" w:color="auto"/>
            <w:right w:val="none" w:sz="0" w:space="0" w:color="auto"/>
          </w:divBdr>
        </w:div>
        <w:div w:id="855535585">
          <w:marLeft w:val="0"/>
          <w:marRight w:val="0"/>
          <w:marTop w:val="0"/>
          <w:marBottom w:val="0"/>
          <w:divBdr>
            <w:top w:val="none" w:sz="0" w:space="0" w:color="auto"/>
            <w:left w:val="none" w:sz="0" w:space="0" w:color="auto"/>
            <w:bottom w:val="none" w:sz="0" w:space="0" w:color="auto"/>
            <w:right w:val="none" w:sz="0" w:space="0" w:color="auto"/>
          </w:divBdr>
        </w:div>
        <w:div w:id="706376086">
          <w:marLeft w:val="0"/>
          <w:marRight w:val="0"/>
          <w:marTop w:val="0"/>
          <w:marBottom w:val="0"/>
          <w:divBdr>
            <w:top w:val="none" w:sz="0" w:space="0" w:color="auto"/>
            <w:left w:val="none" w:sz="0" w:space="0" w:color="auto"/>
            <w:bottom w:val="none" w:sz="0" w:space="0" w:color="auto"/>
            <w:right w:val="none" w:sz="0" w:space="0" w:color="auto"/>
          </w:divBdr>
        </w:div>
        <w:div w:id="737633958">
          <w:marLeft w:val="0"/>
          <w:marRight w:val="0"/>
          <w:marTop w:val="0"/>
          <w:marBottom w:val="0"/>
          <w:divBdr>
            <w:top w:val="none" w:sz="0" w:space="0" w:color="auto"/>
            <w:left w:val="none" w:sz="0" w:space="0" w:color="auto"/>
            <w:bottom w:val="none" w:sz="0" w:space="0" w:color="auto"/>
            <w:right w:val="none" w:sz="0" w:space="0" w:color="auto"/>
          </w:divBdr>
        </w:div>
        <w:div w:id="188182934">
          <w:marLeft w:val="0"/>
          <w:marRight w:val="0"/>
          <w:marTop w:val="0"/>
          <w:marBottom w:val="0"/>
          <w:divBdr>
            <w:top w:val="none" w:sz="0" w:space="0" w:color="auto"/>
            <w:left w:val="none" w:sz="0" w:space="0" w:color="auto"/>
            <w:bottom w:val="none" w:sz="0" w:space="0" w:color="auto"/>
            <w:right w:val="none" w:sz="0" w:space="0" w:color="auto"/>
          </w:divBdr>
        </w:div>
        <w:div w:id="588806456">
          <w:marLeft w:val="0"/>
          <w:marRight w:val="0"/>
          <w:marTop w:val="0"/>
          <w:marBottom w:val="0"/>
          <w:divBdr>
            <w:top w:val="none" w:sz="0" w:space="0" w:color="auto"/>
            <w:left w:val="none" w:sz="0" w:space="0" w:color="auto"/>
            <w:bottom w:val="none" w:sz="0" w:space="0" w:color="auto"/>
            <w:right w:val="none" w:sz="0" w:space="0" w:color="auto"/>
          </w:divBdr>
        </w:div>
        <w:div w:id="109321749">
          <w:marLeft w:val="0"/>
          <w:marRight w:val="0"/>
          <w:marTop w:val="0"/>
          <w:marBottom w:val="0"/>
          <w:divBdr>
            <w:top w:val="none" w:sz="0" w:space="0" w:color="auto"/>
            <w:left w:val="none" w:sz="0" w:space="0" w:color="auto"/>
            <w:bottom w:val="none" w:sz="0" w:space="0" w:color="auto"/>
            <w:right w:val="none" w:sz="0" w:space="0" w:color="auto"/>
          </w:divBdr>
        </w:div>
        <w:div w:id="493034621">
          <w:marLeft w:val="0"/>
          <w:marRight w:val="0"/>
          <w:marTop w:val="0"/>
          <w:marBottom w:val="0"/>
          <w:divBdr>
            <w:top w:val="none" w:sz="0" w:space="0" w:color="auto"/>
            <w:left w:val="none" w:sz="0" w:space="0" w:color="auto"/>
            <w:bottom w:val="none" w:sz="0" w:space="0" w:color="auto"/>
            <w:right w:val="none" w:sz="0" w:space="0" w:color="auto"/>
          </w:divBdr>
        </w:div>
        <w:div w:id="1757434730">
          <w:marLeft w:val="0"/>
          <w:marRight w:val="0"/>
          <w:marTop w:val="0"/>
          <w:marBottom w:val="0"/>
          <w:divBdr>
            <w:top w:val="none" w:sz="0" w:space="0" w:color="auto"/>
            <w:left w:val="none" w:sz="0" w:space="0" w:color="auto"/>
            <w:bottom w:val="none" w:sz="0" w:space="0" w:color="auto"/>
            <w:right w:val="none" w:sz="0" w:space="0" w:color="auto"/>
          </w:divBdr>
        </w:div>
        <w:div w:id="659577436">
          <w:marLeft w:val="0"/>
          <w:marRight w:val="0"/>
          <w:marTop w:val="0"/>
          <w:marBottom w:val="0"/>
          <w:divBdr>
            <w:top w:val="none" w:sz="0" w:space="0" w:color="auto"/>
            <w:left w:val="none" w:sz="0" w:space="0" w:color="auto"/>
            <w:bottom w:val="none" w:sz="0" w:space="0" w:color="auto"/>
            <w:right w:val="none" w:sz="0" w:space="0" w:color="auto"/>
          </w:divBdr>
        </w:div>
        <w:div w:id="612126956">
          <w:marLeft w:val="0"/>
          <w:marRight w:val="0"/>
          <w:marTop w:val="0"/>
          <w:marBottom w:val="0"/>
          <w:divBdr>
            <w:top w:val="none" w:sz="0" w:space="0" w:color="auto"/>
            <w:left w:val="none" w:sz="0" w:space="0" w:color="auto"/>
            <w:bottom w:val="none" w:sz="0" w:space="0" w:color="auto"/>
            <w:right w:val="none" w:sz="0" w:space="0" w:color="auto"/>
          </w:divBdr>
        </w:div>
        <w:div w:id="318383102">
          <w:marLeft w:val="0"/>
          <w:marRight w:val="0"/>
          <w:marTop w:val="0"/>
          <w:marBottom w:val="0"/>
          <w:divBdr>
            <w:top w:val="none" w:sz="0" w:space="0" w:color="auto"/>
            <w:left w:val="none" w:sz="0" w:space="0" w:color="auto"/>
            <w:bottom w:val="none" w:sz="0" w:space="0" w:color="auto"/>
            <w:right w:val="none" w:sz="0" w:space="0" w:color="auto"/>
          </w:divBdr>
        </w:div>
        <w:div w:id="1810897638">
          <w:marLeft w:val="0"/>
          <w:marRight w:val="0"/>
          <w:marTop w:val="0"/>
          <w:marBottom w:val="0"/>
          <w:divBdr>
            <w:top w:val="none" w:sz="0" w:space="0" w:color="auto"/>
            <w:left w:val="none" w:sz="0" w:space="0" w:color="auto"/>
            <w:bottom w:val="none" w:sz="0" w:space="0" w:color="auto"/>
            <w:right w:val="none" w:sz="0" w:space="0" w:color="auto"/>
          </w:divBdr>
        </w:div>
        <w:div w:id="38021960">
          <w:marLeft w:val="0"/>
          <w:marRight w:val="0"/>
          <w:marTop w:val="0"/>
          <w:marBottom w:val="0"/>
          <w:divBdr>
            <w:top w:val="none" w:sz="0" w:space="0" w:color="auto"/>
            <w:left w:val="none" w:sz="0" w:space="0" w:color="auto"/>
            <w:bottom w:val="none" w:sz="0" w:space="0" w:color="auto"/>
            <w:right w:val="none" w:sz="0" w:space="0" w:color="auto"/>
          </w:divBdr>
        </w:div>
        <w:div w:id="260841362">
          <w:marLeft w:val="0"/>
          <w:marRight w:val="0"/>
          <w:marTop w:val="0"/>
          <w:marBottom w:val="0"/>
          <w:divBdr>
            <w:top w:val="none" w:sz="0" w:space="0" w:color="auto"/>
            <w:left w:val="none" w:sz="0" w:space="0" w:color="auto"/>
            <w:bottom w:val="none" w:sz="0" w:space="0" w:color="auto"/>
            <w:right w:val="none" w:sz="0" w:space="0" w:color="auto"/>
          </w:divBdr>
        </w:div>
        <w:div w:id="652295108">
          <w:marLeft w:val="0"/>
          <w:marRight w:val="0"/>
          <w:marTop w:val="0"/>
          <w:marBottom w:val="0"/>
          <w:divBdr>
            <w:top w:val="none" w:sz="0" w:space="0" w:color="auto"/>
            <w:left w:val="none" w:sz="0" w:space="0" w:color="auto"/>
            <w:bottom w:val="none" w:sz="0" w:space="0" w:color="auto"/>
            <w:right w:val="none" w:sz="0" w:space="0" w:color="auto"/>
          </w:divBdr>
        </w:div>
      </w:divsChild>
    </w:div>
    <w:div w:id="1961036090">
      <w:bodyDiv w:val="1"/>
      <w:marLeft w:val="0"/>
      <w:marRight w:val="0"/>
      <w:marTop w:val="0"/>
      <w:marBottom w:val="0"/>
      <w:divBdr>
        <w:top w:val="none" w:sz="0" w:space="0" w:color="auto"/>
        <w:left w:val="none" w:sz="0" w:space="0" w:color="auto"/>
        <w:bottom w:val="none" w:sz="0" w:space="0" w:color="auto"/>
        <w:right w:val="none" w:sz="0" w:space="0" w:color="auto"/>
      </w:divBdr>
    </w:div>
    <w:div w:id="2064062080">
      <w:bodyDiv w:val="1"/>
      <w:marLeft w:val="0"/>
      <w:marRight w:val="0"/>
      <w:marTop w:val="0"/>
      <w:marBottom w:val="0"/>
      <w:divBdr>
        <w:top w:val="none" w:sz="0" w:space="0" w:color="auto"/>
        <w:left w:val="none" w:sz="0" w:space="0" w:color="auto"/>
        <w:bottom w:val="none" w:sz="0" w:space="0" w:color="auto"/>
        <w:right w:val="none" w:sz="0" w:space="0" w:color="auto"/>
      </w:divBdr>
      <w:divsChild>
        <w:div w:id="574556278">
          <w:marLeft w:val="0"/>
          <w:marRight w:val="0"/>
          <w:marTop w:val="0"/>
          <w:marBottom w:val="0"/>
          <w:divBdr>
            <w:top w:val="none" w:sz="0" w:space="0" w:color="auto"/>
            <w:left w:val="none" w:sz="0" w:space="0" w:color="auto"/>
            <w:bottom w:val="none" w:sz="0" w:space="0" w:color="auto"/>
            <w:right w:val="none" w:sz="0" w:space="0" w:color="auto"/>
          </w:divBdr>
        </w:div>
        <w:div w:id="433936105">
          <w:marLeft w:val="0"/>
          <w:marRight w:val="0"/>
          <w:marTop w:val="0"/>
          <w:marBottom w:val="0"/>
          <w:divBdr>
            <w:top w:val="none" w:sz="0" w:space="0" w:color="auto"/>
            <w:left w:val="none" w:sz="0" w:space="0" w:color="auto"/>
            <w:bottom w:val="none" w:sz="0" w:space="0" w:color="auto"/>
            <w:right w:val="none" w:sz="0" w:space="0" w:color="auto"/>
          </w:divBdr>
        </w:div>
        <w:div w:id="1075395163">
          <w:marLeft w:val="0"/>
          <w:marRight w:val="0"/>
          <w:marTop w:val="0"/>
          <w:marBottom w:val="0"/>
          <w:divBdr>
            <w:top w:val="none" w:sz="0" w:space="0" w:color="auto"/>
            <w:left w:val="none" w:sz="0" w:space="0" w:color="auto"/>
            <w:bottom w:val="none" w:sz="0" w:space="0" w:color="auto"/>
            <w:right w:val="none" w:sz="0" w:space="0" w:color="auto"/>
          </w:divBdr>
        </w:div>
        <w:div w:id="1057511453">
          <w:marLeft w:val="0"/>
          <w:marRight w:val="0"/>
          <w:marTop w:val="0"/>
          <w:marBottom w:val="0"/>
          <w:divBdr>
            <w:top w:val="none" w:sz="0" w:space="0" w:color="auto"/>
            <w:left w:val="none" w:sz="0" w:space="0" w:color="auto"/>
            <w:bottom w:val="none" w:sz="0" w:space="0" w:color="auto"/>
            <w:right w:val="none" w:sz="0" w:space="0" w:color="auto"/>
          </w:divBdr>
        </w:div>
      </w:divsChild>
    </w:div>
    <w:div w:id="2065446929">
      <w:bodyDiv w:val="1"/>
      <w:marLeft w:val="0"/>
      <w:marRight w:val="0"/>
      <w:marTop w:val="0"/>
      <w:marBottom w:val="0"/>
      <w:divBdr>
        <w:top w:val="none" w:sz="0" w:space="0" w:color="auto"/>
        <w:left w:val="none" w:sz="0" w:space="0" w:color="auto"/>
        <w:bottom w:val="none" w:sz="0" w:space="0" w:color="auto"/>
        <w:right w:val="none" w:sz="0" w:space="0" w:color="auto"/>
      </w:divBdr>
    </w:div>
    <w:div w:id="2086880889">
      <w:bodyDiv w:val="1"/>
      <w:marLeft w:val="0"/>
      <w:marRight w:val="0"/>
      <w:marTop w:val="0"/>
      <w:marBottom w:val="0"/>
      <w:divBdr>
        <w:top w:val="none" w:sz="0" w:space="0" w:color="auto"/>
        <w:left w:val="none" w:sz="0" w:space="0" w:color="auto"/>
        <w:bottom w:val="none" w:sz="0" w:space="0" w:color="auto"/>
        <w:right w:val="none" w:sz="0" w:space="0" w:color="auto"/>
      </w:divBdr>
      <w:divsChild>
        <w:div w:id="1026098527">
          <w:marLeft w:val="0"/>
          <w:marRight w:val="0"/>
          <w:marTop w:val="0"/>
          <w:marBottom w:val="0"/>
          <w:divBdr>
            <w:top w:val="none" w:sz="0" w:space="0" w:color="auto"/>
            <w:left w:val="none" w:sz="0" w:space="0" w:color="auto"/>
            <w:bottom w:val="none" w:sz="0" w:space="0" w:color="auto"/>
            <w:right w:val="none" w:sz="0" w:space="0" w:color="auto"/>
          </w:divBdr>
        </w:div>
        <w:div w:id="208417335">
          <w:marLeft w:val="0"/>
          <w:marRight w:val="0"/>
          <w:marTop w:val="0"/>
          <w:marBottom w:val="0"/>
          <w:divBdr>
            <w:top w:val="none" w:sz="0" w:space="0" w:color="auto"/>
            <w:left w:val="none" w:sz="0" w:space="0" w:color="auto"/>
            <w:bottom w:val="none" w:sz="0" w:space="0" w:color="auto"/>
            <w:right w:val="none" w:sz="0" w:space="0" w:color="auto"/>
          </w:divBdr>
        </w:div>
        <w:div w:id="225528565">
          <w:marLeft w:val="0"/>
          <w:marRight w:val="0"/>
          <w:marTop w:val="0"/>
          <w:marBottom w:val="0"/>
          <w:divBdr>
            <w:top w:val="none" w:sz="0" w:space="0" w:color="auto"/>
            <w:left w:val="none" w:sz="0" w:space="0" w:color="auto"/>
            <w:bottom w:val="none" w:sz="0" w:space="0" w:color="auto"/>
            <w:right w:val="none" w:sz="0" w:space="0" w:color="auto"/>
          </w:divBdr>
        </w:div>
        <w:div w:id="1102993463">
          <w:marLeft w:val="0"/>
          <w:marRight w:val="0"/>
          <w:marTop w:val="0"/>
          <w:marBottom w:val="0"/>
          <w:divBdr>
            <w:top w:val="none" w:sz="0" w:space="0" w:color="auto"/>
            <w:left w:val="none" w:sz="0" w:space="0" w:color="auto"/>
            <w:bottom w:val="none" w:sz="0" w:space="0" w:color="auto"/>
            <w:right w:val="none" w:sz="0" w:space="0" w:color="auto"/>
          </w:divBdr>
        </w:div>
        <w:div w:id="1738698339">
          <w:marLeft w:val="0"/>
          <w:marRight w:val="0"/>
          <w:marTop w:val="0"/>
          <w:marBottom w:val="0"/>
          <w:divBdr>
            <w:top w:val="none" w:sz="0" w:space="0" w:color="auto"/>
            <w:left w:val="none" w:sz="0" w:space="0" w:color="auto"/>
            <w:bottom w:val="none" w:sz="0" w:space="0" w:color="auto"/>
            <w:right w:val="none" w:sz="0" w:space="0" w:color="auto"/>
          </w:divBdr>
        </w:div>
        <w:div w:id="1646199950">
          <w:marLeft w:val="0"/>
          <w:marRight w:val="0"/>
          <w:marTop w:val="0"/>
          <w:marBottom w:val="0"/>
          <w:divBdr>
            <w:top w:val="none" w:sz="0" w:space="0" w:color="auto"/>
            <w:left w:val="none" w:sz="0" w:space="0" w:color="auto"/>
            <w:bottom w:val="none" w:sz="0" w:space="0" w:color="auto"/>
            <w:right w:val="none" w:sz="0" w:space="0" w:color="auto"/>
          </w:divBdr>
        </w:div>
        <w:div w:id="1138255213">
          <w:marLeft w:val="0"/>
          <w:marRight w:val="0"/>
          <w:marTop w:val="0"/>
          <w:marBottom w:val="0"/>
          <w:divBdr>
            <w:top w:val="none" w:sz="0" w:space="0" w:color="auto"/>
            <w:left w:val="none" w:sz="0" w:space="0" w:color="auto"/>
            <w:bottom w:val="none" w:sz="0" w:space="0" w:color="auto"/>
            <w:right w:val="none" w:sz="0" w:space="0" w:color="auto"/>
          </w:divBdr>
        </w:div>
        <w:div w:id="603612395">
          <w:marLeft w:val="0"/>
          <w:marRight w:val="0"/>
          <w:marTop w:val="0"/>
          <w:marBottom w:val="0"/>
          <w:divBdr>
            <w:top w:val="none" w:sz="0" w:space="0" w:color="auto"/>
            <w:left w:val="none" w:sz="0" w:space="0" w:color="auto"/>
            <w:bottom w:val="none" w:sz="0" w:space="0" w:color="auto"/>
            <w:right w:val="none" w:sz="0" w:space="0" w:color="auto"/>
          </w:divBdr>
        </w:div>
        <w:div w:id="665741564">
          <w:marLeft w:val="0"/>
          <w:marRight w:val="0"/>
          <w:marTop w:val="0"/>
          <w:marBottom w:val="0"/>
          <w:divBdr>
            <w:top w:val="none" w:sz="0" w:space="0" w:color="auto"/>
            <w:left w:val="none" w:sz="0" w:space="0" w:color="auto"/>
            <w:bottom w:val="none" w:sz="0" w:space="0" w:color="auto"/>
            <w:right w:val="none" w:sz="0" w:space="0" w:color="auto"/>
          </w:divBdr>
        </w:div>
        <w:div w:id="814839538">
          <w:marLeft w:val="0"/>
          <w:marRight w:val="0"/>
          <w:marTop w:val="0"/>
          <w:marBottom w:val="0"/>
          <w:divBdr>
            <w:top w:val="none" w:sz="0" w:space="0" w:color="auto"/>
            <w:left w:val="none" w:sz="0" w:space="0" w:color="auto"/>
            <w:bottom w:val="none" w:sz="0" w:space="0" w:color="auto"/>
            <w:right w:val="none" w:sz="0" w:space="0" w:color="auto"/>
          </w:divBdr>
        </w:div>
        <w:div w:id="1366057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hyperlink" Target="http://www.noe.gv.at/bilder/d92/Wb-Empfehlugen-17-11-2015.pdf?37076" TargetMode="Externa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png"/><Relationship Id="rId5" Type="http://schemas.openxmlformats.org/officeDocument/2006/relationships/hyperlink" Target="http://www.noe.gv.at/bilder/d92/Wb-Empfehlugen-17-11-2015.pdf?37076" TargetMode="Externa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Larissa">
  <a:themeElements>
    <a:clrScheme name="LK Standard">
      <a:dk1>
        <a:srgbClr val="000000"/>
      </a:dk1>
      <a:lt1>
        <a:srgbClr val="FFFFFF"/>
      </a:lt1>
      <a:dk2>
        <a:srgbClr val="000000"/>
      </a:dk2>
      <a:lt2>
        <a:srgbClr val="BEB4AA"/>
      </a:lt2>
      <a:accent1>
        <a:srgbClr val="007E46"/>
      </a:accent1>
      <a:accent2>
        <a:srgbClr val="D7B487"/>
      </a:accent2>
      <a:accent3>
        <a:srgbClr val="964B3C"/>
      </a:accent3>
      <a:accent4>
        <a:srgbClr val="6E3C28"/>
      </a:accent4>
      <a:accent5>
        <a:srgbClr val="BEB4AA"/>
      </a:accent5>
      <a:accent6>
        <a:srgbClr val="6E8C96"/>
      </a:accent6>
      <a:hlink>
        <a:srgbClr val="007E46"/>
      </a:hlink>
      <a:folHlink>
        <a:srgbClr val="007E46"/>
      </a:folHlink>
    </a:clrScheme>
    <a:fontScheme name="LK Standard">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1208</Words>
  <Characters>7611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Schuster Karl (LK-NÖ)</dc:creator>
  <cp:lastModifiedBy>Baumgartner Lukas (LF4)</cp:lastModifiedBy>
  <cp:revision>2</cp:revision>
  <cp:lastPrinted>2017-05-02T16:38:00Z</cp:lastPrinted>
  <dcterms:created xsi:type="dcterms:W3CDTF">2021-03-15T15:11:00Z</dcterms:created>
  <dcterms:modified xsi:type="dcterms:W3CDTF">2021-03-15T15:11:00Z</dcterms:modified>
</cp:coreProperties>
</file>